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5392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53927" w:rsidRDefault="00E53927">
            <w:pPr>
              <w:spacing w:before="120"/>
              <w:jc w:val="center"/>
            </w:pPr>
            <w:r>
              <w:rPr>
                <w:b/>
                <w:bCs/>
                <w:lang w:val="vi-VN"/>
              </w:rPr>
              <w:t>HỘI ĐỒNG NHÂN DÂN</w:t>
            </w:r>
            <w:r>
              <w:rPr>
                <w:b/>
                <w:bCs/>
                <w:lang w:val="vi-VN"/>
              </w:rPr>
              <w:br/>
              <w:t>TỈNH THỪA THIÊN HUẾ</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53927" w:rsidRDefault="00E53927">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E5392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53927" w:rsidRDefault="00E53927" w:rsidP="00D509D4">
            <w:pPr>
              <w:spacing w:before="120"/>
              <w:jc w:val="center"/>
            </w:pPr>
            <w:r>
              <w:rPr>
                <w:lang w:val="vi-VN"/>
              </w:rPr>
              <w:t xml:space="preserve">Số: </w:t>
            </w:r>
            <w:r w:rsidR="00D509D4">
              <w:t xml:space="preserve">      </w:t>
            </w:r>
            <w:r>
              <w:rPr>
                <w:lang w:val="vi-VN"/>
              </w:rPr>
              <w:t>/20</w:t>
            </w:r>
            <w:r w:rsidR="00D509D4">
              <w:t>20</w:t>
            </w:r>
            <w:r>
              <w:rPr>
                <w:lang w:val="vi-VN"/>
              </w:rPr>
              <w:t>/NQ-HĐND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53927" w:rsidRDefault="00E53927" w:rsidP="00D509D4">
            <w:pPr>
              <w:spacing w:before="120"/>
              <w:jc w:val="right"/>
            </w:pPr>
            <w:r>
              <w:rPr>
                <w:i/>
                <w:iCs/>
              </w:rPr>
              <w:t>Thừa Thiên Huế</w:t>
            </w:r>
            <w:r>
              <w:rPr>
                <w:i/>
                <w:iCs/>
                <w:lang w:val="vi-VN"/>
              </w:rPr>
              <w:t xml:space="preserve">, ngày </w:t>
            </w:r>
            <w:r w:rsidR="00D509D4">
              <w:rPr>
                <w:i/>
                <w:iCs/>
              </w:rPr>
              <w:t xml:space="preserve">   </w:t>
            </w:r>
            <w:r>
              <w:rPr>
                <w:i/>
                <w:iCs/>
                <w:lang w:val="vi-VN"/>
              </w:rPr>
              <w:t xml:space="preserve"> tháng </w:t>
            </w:r>
            <w:r w:rsidR="00D509D4">
              <w:rPr>
                <w:i/>
                <w:iCs/>
              </w:rPr>
              <w:t xml:space="preserve">   </w:t>
            </w:r>
            <w:r>
              <w:rPr>
                <w:i/>
                <w:iCs/>
                <w:lang w:val="vi-VN"/>
              </w:rPr>
              <w:t xml:space="preserve"> năm </w:t>
            </w:r>
            <w:r>
              <w:rPr>
                <w:i/>
                <w:iCs/>
              </w:rPr>
              <w:t>20</w:t>
            </w:r>
            <w:r w:rsidR="00D509D4">
              <w:rPr>
                <w:i/>
                <w:iCs/>
              </w:rPr>
              <w:t>20</w:t>
            </w:r>
          </w:p>
        </w:tc>
      </w:tr>
    </w:tbl>
    <w:p w:rsidR="00E53927" w:rsidRDefault="00D509D4">
      <w:pPr>
        <w:spacing w:before="120" w:after="280" w:afterAutospacing="1"/>
      </w:pPr>
      <w:r>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51435</wp:posOffset>
                </wp:positionV>
                <wp:extent cx="135255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390525"/>
                        </a:xfrm>
                        <a:prstGeom prst="roundRect">
                          <a:avLst/>
                        </a:prstGeom>
                        <a:ln w="9525"/>
                      </wps:spPr>
                      <wps:style>
                        <a:lnRef idx="2">
                          <a:schemeClr val="accent1"/>
                        </a:lnRef>
                        <a:fillRef idx="1">
                          <a:schemeClr val="lt1"/>
                        </a:fillRef>
                        <a:effectRef idx="0">
                          <a:schemeClr val="accent1"/>
                        </a:effectRef>
                        <a:fontRef idx="minor">
                          <a:schemeClr val="dk1"/>
                        </a:fontRef>
                      </wps:style>
                      <wps:txbx>
                        <w:txbxContent>
                          <w:p w:rsidR="00D509D4" w:rsidRDefault="00D509D4" w:rsidP="00D509D4">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7.5pt;margin-top:4.05pt;width:106.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" fillcolor="white [3201]" strokecolor="#5b9bd5 [3204]">
                <v:stroke joinstyle="miter"/>
                <v:textbox>
                  <w:txbxContent>
                    <w:p w:rsidR="00D509D4" w:rsidRDefault="00D509D4" w:rsidP="00D509D4">
                      <w:pPr>
                        <w:jc w:val="center"/>
                      </w:pPr>
                      <w:r>
                        <w:t>DỰ THẢO</w:t>
                      </w:r>
                    </w:p>
                  </w:txbxContent>
                </v:textbox>
              </v:roundrect>
            </w:pict>
          </mc:Fallback>
        </mc:AlternateContent>
      </w:r>
      <w:r w:rsidR="00E53927">
        <w:t> </w:t>
      </w:r>
    </w:p>
    <w:p w:rsidR="00E53927" w:rsidRDefault="00E53927">
      <w:pPr>
        <w:spacing w:before="120" w:after="280" w:afterAutospacing="1"/>
        <w:jc w:val="center"/>
      </w:pPr>
      <w:r>
        <w:rPr>
          <w:b/>
          <w:bCs/>
          <w:lang w:val="vi-VN"/>
        </w:rPr>
        <w:t>NGHỊ QUYẾT</w:t>
      </w:r>
    </w:p>
    <w:p w:rsidR="00B640FA" w:rsidRPr="001B59AE" w:rsidRDefault="001B59AE" w:rsidP="00B640FA">
      <w:pPr>
        <w:spacing w:before="120" w:after="280" w:afterAutospacing="1"/>
        <w:jc w:val="center"/>
        <w:rPr>
          <w:b/>
          <w:lang w:val="vi-VN"/>
        </w:rPr>
      </w:pPr>
      <w:r>
        <w:rPr>
          <w:b/>
        </w:rPr>
        <w:t>Q</w:t>
      </w:r>
      <w:r w:rsidRPr="001B59AE">
        <w:rPr>
          <w:b/>
          <w:lang w:val="vi-VN"/>
        </w:rPr>
        <w:t xml:space="preserve">uy định cơ chế kích cầu du lịch, khuyến khích các đơn vị lữ hành đưa khách đến tham quan tại các điểm di tích lịch sử văn hóa </w:t>
      </w:r>
      <w:r>
        <w:rPr>
          <w:b/>
        </w:rPr>
        <w:t>H</w:t>
      </w:r>
      <w:r w:rsidRPr="001B59AE">
        <w:rPr>
          <w:b/>
          <w:lang w:val="vi-VN"/>
        </w:rPr>
        <w:t>uế</w:t>
      </w:r>
    </w:p>
    <w:p w:rsidR="00E53927" w:rsidRDefault="00E53927">
      <w:pPr>
        <w:spacing w:before="120" w:after="280" w:afterAutospacing="1"/>
        <w:jc w:val="center"/>
      </w:pPr>
      <w:r>
        <w:rPr>
          <w:b/>
          <w:bCs/>
        </w:rPr>
        <w:t>HỘI ĐỒNG NHÂN DÂN TỈNH THỪA THIÊN HUẾ</w:t>
      </w:r>
      <w:r>
        <w:rPr>
          <w:b/>
          <w:bCs/>
        </w:rPr>
        <w:br/>
        <w:t xml:space="preserve">KHÓA VII, KỲ HỌP </w:t>
      </w:r>
      <w:r w:rsidRPr="00B640FA">
        <w:rPr>
          <w:b/>
          <w:bCs/>
          <w:color w:val="FF0000"/>
        </w:rPr>
        <w:t>BẤT THƯỜNG</w:t>
      </w:r>
      <w:r>
        <w:rPr>
          <w:b/>
          <w:bCs/>
        </w:rPr>
        <w:t xml:space="preserve"> LẦN THỨ </w:t>
      </w:r>
      <w:r w:rsidR="00B640FA">
        <w:rPr>
          <w:b/>
          <w:bCs/>
        </w:rPr>
        <w:t>…</w:t>
      </w:r>
    </w:p>
    <w:p w:rsidR="00E53927" w:rsidRPr="000E79A8" w:rsidRDefault="00E53927">
      <w:pPr>
        <w:spacing w:before="120" w:after="280" w:afterAutospacing="1"/>
        <w:rPr>
          <w:sz w:val="28"/>
          <w:szCs w:val="28"/>
        </w:rPr>
      </w:pPr>
      <w:r w:rsidRPr="000E79A8">
        <w:rPr>
          <w:i/>
          <w:iCs/>
          <w:sz w:val="28"/>
          <w:szCs w:val="28"/>
          <w:lang w:val="vi-VN"/>
        </w:rPr>
        <w:t>C</w:t>
      </w:r>
      <w:r w:rsidRPr="000E79A8">
        <w:rPr>
          <w:i/>
          <w:iCs/>
          <w:sz w:val="28"/>
          <w:szCs w:val="28"/>
        </w:rPr>
        <w:t>ă</w:t>
      </w:r>
      <w:r w:rsidRPr="000E79A8">
        <w:rPr>
          <w:i/>
          <w:iCs/>
          <w:sz w:val="28"/>
          <w:szCs w:val="28"/>
          <w:lang w:val="vi-VN"/>
        </w:rPr>
        <w:t>n c</w:t>
      </w:r>
      <w:r w:rsidRPr="000E79A8">
        <w:rPr>
          <w:i/>
          <w:iCs/>
          <w:sz w:val="28"/>
          <w:szCs w:val="28"/>
        </w:rPr>
        <w:t xml:space="preserve">ứ </w:t>
      </w:r>
      <w:r w:rsidRPr="000E79A8">
        <w:rPr>
          <w:i/>
          <w:iCs/>
          <w:sz w:val="28"/>
          <w:szCs w:val="28"/>
          <w:lang w:val="vi-VN"/>
        </w:rPr>
        <w:t>Luật Tổ chức chính quy</w:t>
      </w:r>
      <w:r w:rsidRPr="000E79A8">
        <w:rPr>
          <w:i/>
          <w:iCs/>
          <w:sz w:val="28"/>
          <w:szCs w:val="28"/>
        </w:rPr>
        <w:t>ề</w:t>
      </w:r>
      <w:r w:rsidRPr="000E79A8">
        <w:rPr>
          <w:i/>
          <w:iCs/>
          <w:sz w:val="28"/>
          <w:szCs w:val="28"/>
          <w:lang w:val="vi-VN"/>
        </w:rPr>
        <w:t>n địa phương ngày 19 tháng 6 năm 2015;</w:t>
      </w:r>
    </w:p>
    <w:p w:rsidR="00E53927" w:rsidRPr="000E79A8" w:rsidRDefault="00E53927">
      <w:pPr>
        <w:spacing w:before="120" w:after="280" w:afterAutospacing="1"/>
        <w:rPr>
          <w:sz w:val="28"/>
          <w:szCs w:val="28"/>
        </w:rPr>
      </w:pPr>
      <w:r w:rsidRPr="000E79A8">
        <w:rPr>
          <w:i/>
          <w:iCs/>
          <w:sz w:val="28"/>
          <w:szCs w:val="28"/>
          <w:lang w:val="vi-VN"/>
        </w:rPr>
        <w:t>Căn cứ Luật Ngân sách nhà nước ngày 25 tháng 6 năm 2015;</w:t>
      </w:r>
    </w:p>
    <w:p w:rsidR="00E53927" w:rsidRPr="000E79A8" w:rsidRDefault="00E53927">
      <w:pPr>
        <w:spacing w:before="120" w:after="280" w:afterAutospacing="1"/>
        <w:rPr>
          <w:sz w:val="28"/>
          <w:szCs w:val="28"/>
        </w:rPr>
      </w:pPr>
      <w:r w:rsidRPr="000E79A8">
        <w:rPr>
          <w:i/>
          <w:iCs/>
          <w:sz w:val="28"/>
          <w:szCs w:val="28"/>
          <w:lang w:val="vi-VN"/>
        </w:rPr>
        <w:t xml:space="preserve">Căn cứ Luật Phí và </w:t>
      </w:r>
      <w:r w:rsidRPr="000E79A8">
        <w:rPr>
          <w:i/>
          <w:iCs/>
          <w:sz w:val="28"/>
          <w:szCs w:val="28"/>
        </w:rPr>
        <w:t>l</w:t>
      </w:r>
      <w:r w:rsidRPr="000E79A8">
        <w:rPr>
          <w:i/>
          <w:iCs/>
          <w:sz w:val="28"/>
          <w:szCs w:val="28"/>
          <w:lang w:val="vi-VN"/>
        </w:rPr>
        <w:t>ệ ph</w:t>
      </w:r>
      <w:r w:rsidRPr="000E79A8">
        <w:rPr>
          <w:i/>
          <w:iCs/>
          <w:sz w:val="28"/>
          <w:szCs w:val="28"/>
        </w:rPr>
        <w:t>í</w:t>
      </w:r>
      <w:r w:rsidRPr="000E79A8">
        <w:rPr>
          <w:i/>
          <w:iCs/>
          <w:sz w:val="28"/>
          <w:szCs w:val="28"/>
          <w:lang w:val="vi-VN"/>
        </w:rPr>
        <w:t xml:space="preserve"> ngày 25 tháng 11 năm 2015;</w:t>
      </w:r>
    </w:p>
    <w:p w:rsidR="00E53927" w:rsidRPr="000E79A8" w:rsidRDefault="00E53927">
      <w:pPr>
        <w:spacing w:before="120" w:after="280" w:afterAutospacing="1"/>
        <w:rPr>
          <w:sz w:val="28"/>
          <w:szCs w:val="28"/>
        </w:rPr>
      </w:pPr>
      <w:r w:rsidRPr="000E79A8">
        <w:rPr>
          <w:i/>
          <w:iCs/>
          <w:sz w:val="28"/>
          <w:szCs w:val="28"/>
          <w:lang w:val="vi-VN"/>
        </w:rPr>
        <w:t>C</w:t>
      </w:r>
      <w:r w:rsidRPr="000E79A8">
        <w:rPr>
          <w:i/>
          <w:iCs/>
          <w:sz w:val="28"/>
          <w:szCs w:val="28"/>
        </w:rPr>
        <w:t>ă</w:t>
      </w:r>
      <w:r w:rsidRPr="000E79A8">
        <w:rPr>
          <w:i/>
          <w:iCs/>
          <w:sz w:val="28"/>
          <w:szCs w:val="28"/>
          <w:lang w:val="vi-VN"/>
        </w:rPr>
        <w:t>n cứ Nghị định s</w:t>
      </w:r>
      <w:r w:rsidRPr="000E79A8">
        <w:rPr>
          <w:i/>
          <w:iCs/>
          <w:sz w:val="28"/>
          <w:szCs w:val="28"/>
        </w:rPr>
        <w:t>ố</w:t>
      </w:r>
      <w:r w:rsidRPr="000E79A8">
        <w:rPr>
          <w:i/>
          <w:iCs/>
          <w:sz w:val="28"/>
          <w:szCs w:val="28"/>
          <w:lang w:val="vi-VN"/>
        </w:rPr>
        <w:t xml:space="preserve"> 120/2016/NĐ-CP ngà</w:t>
      </w:r>
      <w:r w:rsidRPr="000E79A8">
        <w:rPr>
          <w:i/>
          <w:iCs/>
          <w:sz w:val="28"/>
          <w:szCs w:val="28"/>
        </w:rPr>
        <w:t>y</w:t>
      </w:r>
      <w:r w:rsidRPr="000E79A8">
        <w:rPr>
          <w:i/>
          <w:iCs/>
          <w:sz w:val="28"/>
          <w:szCs w:val="28"/>
          <w:lang w:val="vi-VN"/>
        </w:rPr>
        <w:t xml:space="preserve"> 23 tháng 8 n</w:t>
      </w:r>
      <w:r w:rsidRPr="000E79A8">
        <w:rPr>
          <w:i/>
          <w:iCs/>
          <w:sz w:val="28"/>
          <w:szCs w:val="28"/>
        </w:rPr>
        <w:t>ă</w:t>
      </w:r>
      <w:r w:rsidRPr="000E79A8">
        <w:rPr>
          <w:i/>
          <w:iCs/>
          <w:sz w:val="28"/>
          <w:szCs w:val="28"/>
          <w:lang w:val="vi-VN"/>
        </w:rPr>
        <w:t>m 2016 của Ch</w:t>
      </w:r>
      <w:r w:rsidRPr="000E79A8">
        <w:rPr>
          <w:i/>
          <w:iCs/>
          <w:sz w:val="28"/>
          <w:szCs w:val="28"/>
        </w:rPr>
        <w:t>í</w:t>
      </w:r>
      <w:r w:rsidRPr="000E79A8">
        <w:rPr>
          <w:i/>
          <w:iCs/>
          <w:sz w:val="28"/>
          <w:szCs w:val="28"/>
          <w:lang w:val="vi-VN"/>
        </w:rPr>
        <w:t>nh phủ quy định ch</w:t>
      </w:r>
      <w:r w:rsidRPr="000E79A8">
        <w:rPr>
          <w:i/>
          <w:iCs/>
          <w:sz w:val="28"/>
          <w:szCs w:val="28"/>
        </w:rPr>
        <w:t xml:space="preserve">i </w:t>
      </w:r>
      <w:r w:rsidRPr="000E79A8">
        <w:rPr>
          <w:i/>
          <w:iCs/>
          <w:sz w:val="28"/>
          <w:szCs w:val="28"/>
          <w:lang w:val="vi-VN"/>
        </w:rPr>
        <w:t>tiết và hướng dẫn thi hành một s</w:t>
      </w:r>
      <w:r w:rsidRPr="000E79A8">
        <w:rPr>
          <w:i/>
          <w:iCs/>
          <w:sz w:val="28"/>
          <w:szCs w:val="28"/>
        </w:rPr>
        <w:t>ố</w:t>
      </w:r>
      <w:r w:rsidRPr="000E79A8">
        <w:rPr>
          <w:i/>
          <w:iCs/>
          <w:sz w:val="28"/>
          <w:szCs w:val="28"/>
          <w:lang w:val="vi-VN"/>
        </w:rPr>
        <w:t xml:space="preserve"> đi</w:t>
      </w:r>
      <w:r w:rsidRPr="000E79A8">
        <w:rPr>
          <w:i/>
          <w:iCs/>
          <w:sz w:val="28"/>
          <w:szCs w:val="28"/>
        </w:rPr>
        <w:t>ề</w:t>
      </w:r>
      <w:r w:rsidRPr="000E79A8">
        <w:rPr>
          <w:i/>
          <w:iCs/>
          <w:sz w:val="28"/>
          <w:szCs w:val="28"/>
          <w:lang w:val="vi-VN"/>
        </w:rPr>
        <w:t>u c</w:t>
      </w:r>
      <w:r w:rsidRPr="000E79A8">
        <w:rPr>
          <w:i/>
          <w:iCs/>
          <w:sz w:val="28"/>
          <w:szCs w:val="28"/>
        </w:rPr>
        <w:t>ủ</w:t>
      </w:r>
      <w:r w:rsidRPr="000E79A8">
        <w:rPr>
          <w:i/>
          <w:iCs/>
          <w:sz w:val="28"/>
          <w:szCs w:val="28"/>
          <w:lang w:val="vi-VN"/>
        </w:rPr>
        <w:t>a Luật Ph</w:t>
      </w:r>
      <w:r w:rsidRPr="000E79A8">
        <w:rPr>
          <w:i/>
          <w:iCs/>
          <w:sz w:val="28"/>
          <w:szCs w:val="28"/>
        </w:rPr>
        <w:t xml:space="preserve">í </w:t>
      </w:r>
      <w:r w:rsidRPr="000E79A8">
        <w:rPr>
          <w:i/>
          <w:iCs/>
          <w:sz w:val="28"/>
          <w:szCs w:val="28"/>
          <w:lang w:val="vi-VN"/>
        </w:rPr>
        <w:t>và lệ ph</w:t>
      </w:r>
      <w:r w:rsidRPr="000E79A8">
        <w:rPr>
          <w:i/>
          <w:iCs/>
          <w:sz w:val="28"/>
          <w:szCs w:val="28"/>
        </w:rPr>
        <w:t>í</w:t>
      </w:r>
      <w:r w:rsidRPr="000E79A8">
        <w:rPr>
          <w:i/>
          <w:iCs/>
          <w:sz w:val="28"/>
          <w:szCs w:val="28"/>
          <w:lang w:val="vi-VN"/>
        </w:rPr>
        <w:t>;</w:t>
      </w:r>
    </w:p>
    <w:p w:rsidR="00E53927" w:rsidRPr="000E79A8" w:rsidRDefault="00E53927">
      <w:pPr>
        <w:spacing w:before="120" w:after="280" w:afterAutospacing="1"/>
        <w:rPr>
          <w:sz w:val="28"/>
          <w:szCs w:val="28"/>
        </w:rPr>
      </w:pPr>
      <w:r w:rsidRPr="000E79A8">
        <w:rPr>
          <w:i/>
          <w:iCs/>
          <w:sz w:val="28"/>
          <w:szCs w:val="28"/>
          <w:lang w:val="vi-VN"/>
        </w:rPr>
        <w:t>C</w:t>
      </w:r>
      <w:r w:rsidRPr="000E79A8">
        <w:rPr>
          <w:i/>
          <w:iCs/>
          <w:sz w:val="28"/>
          <w:szCs w:val="28"/>
        </w:rPr>
        <w:t>ă</w:t>
      </w:r>
      <w:r w:rsidRPr="000E79A8">
        <w:rPr>
          <w:i/>
          <w:iCs/>
          <w:sz w:val="28"/>
          <w:szCs w:val="28"/>
          <w:lang w:val="vi-VN"/>
        </w:rPr>
        <w:t xml:space="preserve">n cứ Thông tư số </w:t>
      </w:r>
      <w:r w:rsidR="006213AF" w:rsidRPr="000E79A8">
        <w:rPr>
          <w:i/>
          <w:iCs/>
          <w:sz w:val="28"/>
          <w:szCs w:val="28"/>
        </w:rPr>
        <w:t>8</w:t>
      </w:r>
      <w:r w:rsidRPr="000E79A8">
        <w:rPr>
          <w:i/>
          <w:iCs/>
          <w:sz w:val="28"/>
          <w:szCs w:val="28"/>
          <w:lang w:val="vi-VN"/>
        </w:rPr>
        <w:t>5/20</w:t>
      </w:r>
      <w:r w:rsidRPr="000E79A8">
        <w:rPr>
          <w:i/>
          <w:iCs/>
          <w:sz w:val="28"/>
          <w:szCs w:val="28"/>
        </w:rPr>
        <w:t>1</w:t>
      </w:r>
      <w:r w:rsidR="006213AF" w:rsidRPr="000E79A8">
        <w:rPr>
          <w:i/>
          <w:iCs/>
          <w:sz w:val="28"/>
          <w:szCs w:val="28"/>
        </w:rPr>
        <w:t>9</w:t>
      </w:r>
      <w:r w:rsidRPr="000E79A8">
        <w:rPr>
          <w:i/>
          <w:iCs/>
          <w:sz w:val="28"/>
          <w:szCs w:val="28"/>
          <w:lang w:val="vi-VN"/>
        </w:rPr>
        <w:t xml:space="preserve">/TT-BTC ngày </w:t>
      </w:r>
      <w:r w:rsidR="006213AF" w:rsidRPr="000E79A8">
        <w:rPr>
          <w:i/>
          <w:iCs/>
          <w:sz w:val="28"/>
          <w:szCs w:val="28"/>
        </w:rPr>
        <w:t>29</w:t>
      </w:r>
      <w:r w:rsidRPr="000E79A8">
        <w:rPr>
          <w:i/>
          <w:iCs/>
          <w:sz w:val="28"/>
          <w:szCs w:val="28"/>
          <w:lang w:val="vi-VN"/>
        </w:rPr>
        <w:t xml:space="preserve"> tháng 11 năm 201</w:t>
      </w:r>
      <w:r w:rsidR="006213AF" w:rsidRPr="000E79A8">
        <w:rPr>
          <w:i/>
          <w:iCs/>
          <w:sz w:val="28"/>
          <w:szCs w:val="28"/>
        </w:rPr>
        <w:t>9</w:t>
      </w:r>
      <w:r w:rsidRPr="000E79A8">
        <w:rPr>
          <w:i/>
          <w:iCs/>
          <w:sz w:val="28"/>
          <w:szCs w:val="28"/>
          <w:lang w:val="vi-VN"/>
        </w:rPr>
        <w:t xml:space="preserve"> c</w:t>
      </w:r>
      <w:r w:rsidRPr="000E79A8">
        <w:rPr>
          <w:i/>
          <w:iCs/>
          <w:sz w:val="28"/>
          <w:szCs w:val="28"/>
        </w:rPr>
        <w:t>ủ</w:t>
      </w:r>
      <w:r w:rsidRPr="000E79A8">
        <w:rPr>
          <w:i/>
          <w:iCs/>
          <w:sz w:val="28"/>
          <w:szCs w:val="28"/>
          <w:lang w:val="vi-VN"/>
        </w:rPr>
        <w:t>a Bộ Tài chính hướng dẫn về phí và lệ phí thuộc thẩm quy</w:t>
      </w:r>
      <w:r w:rsidRPr="000E79A8">
        <w:rPr>
          <w:i/>
          <w:iCs/>
          <w:sz w:val="28"/>
          <w:szCs w:val="28"/>
        </w:rPr>
        <w:t>ề</w:t>
      </w:r>
      <w:r w:rsidRPr="000E79A8">
        <w:rPr>
          <w:i/>
          <w:iCs/>
          <w:sz w:val="28"/>
          <w:szCs w:val="28"/>
          <w:lang w:val="vi-VN"/>
        </w:rPr>
        <w:t>n quyết định của Hội đồng nhân dân t</w:t>
      </w:r>
      <w:r w:rsidRPr="000E79A8">
        <w:rPr>
          <w:i/>
          <w:iCs/>
          <w:sz w:val="28"/>
          <w:szCs w:val="28"/>
        </w:rPr>
        <w:t>ỉ</w:t>
      </w:r>
      <w:r w:rsidRPr="000E79A8">
        <w:rPr>
          <w:i/>
          <w:iCs/>
          <w:sz w:val="28"/>
          <w:szCs w:val="28"/>
          <w:lang w:val="vi-VN"/>
        </w:rPr>
        <w:t>nh, thành phố trực thuộc Trung ương;</w:t>
      </w:r>
    </w:p>
    <w:p w:rsidR="00E53927" w:rsidRPr="000E79A8" w:rsidRDefault="00E53927" w:rsidP="000E79A8">
      <w:pPr>
        <w:spacing w:before="120" w:after="280" w:afterAutospacing="1"/>
        <w:jc w:val="both"/>
        <w:rPr>
          <w:sz w:val="28"/>
          <w:szCs w:val="28"/>
        </w:rPr>
      </w:pPr>
      <w:r w:rsidRPr="000E79A8">
        <w:rPr>
          <w:i/>
          <w:iCs/>
          <w:sz w:val="28"/>
          <w:szCs w:val="28"/>
          <w:lang w:val="vi-VN"/>
        </w:rPr>
        <w:t>Xét Tờ trình s</w:t>
      </w:r>
      <w:r w:rsidRPr="000E79A8">
        <w:rPr>
          <w:i/>
          <w:iCs/>
          <w:sz w:val="28"/>
          <w:szCs w:val="28"/>
        </w:rPr>
        <w:t>ố</w:t>
      </w:r>
      <w:r w:rsidRPr="000E79A8">
        <w:rPr>
          <w:i/>
          <w:iCs/>
          <w:sz w:val="28"/>
          <w:szCs w:val="28"/>
          <w:lang w:val="vi-VN"/>
        </w:rPr>
        <w:t xml:space="preserve"> </w:t>
      </w:r>
      <w:r w:rsidR="006213AF" w:rsidRPr="000E79A8">
        <w:rPr>
          <w:i/>
          <w:iCs/>
          <w:sz w:val="28"/>
          <w:szCs w:val="28"/>
        </w:rPr>
        <w:t xml:space="preserve">     </w:t>
      </w:r>
      <w:r w:rsidRPr="000E79A8">
        <w:rPr>
          <w:i/>
          <w:iCs/>
          <w:sz w:val="28"/>
          <w:szCs w:val="28"/>
          <w:lang w:val="vi-VN"/>
        </w:rPr>
        <w:t>/</w:t>
      </w:r>
      <w:r w:rsidRPr="000E79A8">
        <w:rPr>
          <w:i/>
          <w:iCs/>
          <w:sz w:val="28"/>
          <w:szCs w:val="28"/>
        </w:rPr>
        <w:t>T</w:t>
      </w:r>
      <w:r w:rsidRPr="000E79A8">
        <w:rPr>
          <w:i/>
          <w:iCs/>
          <w:sz w:val="28"/>
          <w:szCs w:val="28"/>
          <w:lang w:val="vi-VN"/>
        </w:rPr>
        <w:t xml:space="preserve">Tr-UBND ngày </w:t>
      </w:r>
      <w:r w:rsidR="006213AF" w:rsidRPr="000E79A8">
        <w:rPr>
          <w:i/>
          <w:iCs/>
          <w:sz w:val="28"/>
          <w:szCs w:val="28"/>
        </w:rPr>
        <w:t xml:space="preserve">     </w:t>
      </w:r>
      <w:r w:rsidRPr="000E79A8">
        <w:rPr>
          <w:i/>
          <w:iCs/>
          <w:sz w:val="28"/>
          <w:szCs w:val="28"/>
          <w:lang w:val="vi-VN"/>
        </w:rPr>
        <w:t xml:space="preserve"> tháng </w:t>
      </w:r>
      <w:r w:rsidR="006213AF" w:rsidRPr="000E79A8">
        <w:rPr>
          <w:i/>
          <w:iCs/>
          <w:sz w:val="28"/>
          <w:szCs w:val="28"/>
        </w:rPr>
        <w:t xml:space="preserve">  </w:t>
      </w:r>
      <w:r w:rsidRPr="000E79A8">
        <w:rPr>
          <w:i/>
          <w:iCs/>
          <w:sz w:val="28"/>
          <w:szCs w:val="28"/>
          <w:lang w:val="vi-VN"/>
        </w:rPr>
        <w:t xml:space="preserve"> năm 20</w:t>
      </w:r>
      <w:r w:rsidR="006213AF" w:rsidRPr="000E79A8">
        <w:rPr>
          <w:i/>
          <w:iCs/>
          <w:sz w:val="28"/>
          <w:szCs w:val="28"/>
        </w:rPr>
        <w:t>20</w:t>
      </w:r>
      <w:r w:rsidRPr="000E79A8">
        <w:rPr>
          <w:i/>
          <w:iCs/>
          <w:sz w:val="28"/>
          <w:szCs w:val="28"/>
          <w:lang w:val="vi-VN"/>
        </w:rPr>
        <w:t xml:space="preserve"> của Ủy ban nhân dân tỉnh về việc ban hành Nghị quyết </w:t>
      </w:r>
      <w:r w:rsidR="006213AF" w:rsidRPr="000E79A8">
        <w:rPr>
          <w:i/>
          <w:iCs/>
          <w:sz w:val="28"/>
          <w:szCs w:val="28"/>
          <w:lang w:val="vi-VN"/>
        </w:rPr>
        <w:t>Quy định cơ chế kích cầu du lịch, khuyến khích các đơn vị lữ hành đưa khách</w:t>
      </w:r>
      <w:r w:rsidR="006213AF" w:rsidRPr="000E79A8">
        <w:rPr>
          <w:i/>
          <w:iCs/>
          <w:sz w:val="28"/>
          <w:szCs w:val="28"/>
        </w:rPr>
        <w:t xml:space="preserve"> </w:t>
      </w:r>
      <w:r w:rsidR="006213AF" w:rsidRPr="000E79A8">
        <w:rPr>
          <w:i/>
          <w:iCs/>
          <w:sz w:val="28"/>
          <w:szCs w:val="28"/>
          <w:lang w:val="vi-VN"/>
        </w:rPr>
        <w:t>đến tham quan tại các điểm di tích lịch sử văn hóa Huế</w:t>
      </w:r>
      <w:r w:rsidR="006213AF" w:rsidRPr="000E79A8">
        <w:rPr>
          <w:i/>
          <w:iCs/>
          <w:sz w:val="28"/>
          <w:szCs w:val="28"/>
        </w:rPr>
        <w:t xml:space="preserve">; </w:t>
      </w:r>
      <w:r w:rsidRPr="000E79A8">
        <w:rPr>
          <w:i/>
          <w:iCs/>
          <w:sz w:val="28"/>
          <w:szCs w:val="28"/>
          <w:lang w:val="vi-VN"/>
        </w:rPr>
        <w:t>Báo cáo thẩm tra của Ban k</w:t>
      </w:r>
      <w:r w:rsidRPr="000E79A8">
        <w:rPr>
          <w:i/>
          <w:iCs/>
          <w:sz w:val="28"/>
          <w:szCs w:val="28"/>
        </w:rPr>
        <w:t>i</w:t>
      </w:r>
      <w:r w:rsidRPr="000E79A8">
        <w:rPr>
          <w:i/>
          <w:iCs/>
          <w:sz w:val="28"/>
          <w:szCs w:val="28"/>
          <w:lang w:val="vi-VN"/>
        </w:rPr>
        <w:t>nh tế - ngân sách và ý ki</w:t>
      </w:r>
      <w:r w:rsidRPr="000E79A8">
        <w:rPr>
          <w:i/>
          <w:iCs/>
          <w:sz w:val="28"/>
          <w:szCs w:val="28"/>
        </w:rPr>
        <w:t>ế</w:t>
      </w:r>
      <w:r w:rsidRPr="000E79A8">
        <w:rPr>
          <w:i/>
          <w:iCs/>
          <w:sz w:val="28"/>
          <w:szCs w:val="28"/>
          <w:lang w:val="vi-VN"/>
        </w:rPr>
        <w:t xml:space="preserve">n </w:t>
      </w:r>
      <w:r w:rsidRPr="000E79A8">
        <w:rPr>
          <w:i/>
          <w:iCs/>
          <w:sz w:val="28"/>
          <w:szCs w:val="28"/>
        </w:rPr>
        <w:t xml:space="preserve">thảo </w:t>
      </w:r>
      <w:r w:rsidRPr="000E79A8">
        <w:rPr>
          <w:i/>
          <w:iCs/>
          <w:sz w:val="28"/>
          <w:szCs w:val="28"/>
          <w:lang w:val="vi-VN"/>
        </w:rPr>
        <w:t>luận c</w:t>
      </w:r>
      <w:r w:rsidRPr="000E79A8">
        <w:rPr>
          <w:i/>
          <w:iCs/>
          <w:sz w:val="28"/>
          <w:szCs w:val="28"/>
        </w:rPr>
        <w:t>ủ</w:t>
      </w:r>
      <w:r w:rsidRPr="000E79A8">
        <w:rPr>
          <w:i/>
          <w:iCs/>
          <w:sz w:val="28"/>
          <w:szCs w:val="28"/>
          <w:lang w:val="vi-VN"/>
        </w:rPr>
        <w:t>a các đại biểu Hội đồng nhân dân tại kỳ họp,</w:t>
      </w:r>
    </w:p>
    <w:p w:rsidR="00E53927" w:rsidRPr="000E79A8" w:rsidRDefault="00E53927">
      <w:pPr>
        <w:spacing w:before="120" w:after="280" w:afterAutospacing="1"/>
        <w:jc w:val="center"/>
        <w:rPr>
          <w:sz w:val="28"/>
          <w:szCs w:val="28"/>
        </w:rPr>
      </w:pPr>
      <w:r w:rsidRPr="000E79A8">
        <w:rPr>
          <w:b/>
          <w:bCs/>
          <w:sz w:val="28"/>
          <w:szCs w:val="28"/>
          <w:lang w:val="vi-VN"/>
        </w:rPr>
        <w:t>QUYẾT NGHỊ:</w:t>
      </w:r>
    </w:p>
    <w:p w:rsidR="00E53927" w:rsidRPr="00DD64CC" w:rsidRDefault="00E53927" w:rsidP="006213AF">
      <w:pPr>
        <w:spacing w:before="120" w:after="280" w:afterAutospacing="1"/>
        <w:rPr>
          <w:sz w:val="28"/>
          <w:szCs w:val="28"/>
        </w:rPr>
      </w:pPr>
      <w:r w:rsidRPr="000E79A8">
        <w:rPr>
          <w:b/>
          <w:bCs/>
          <w:sz w:val="28"/>
          <w:szCs w:val="28"/>
          <w:lang w:val="vi-VN"/>
        </w:rPr>
        <w:t>Điều 1.</w:t>
      </w:r>
      <w:r w:rsidRPr="000E79A8">
        <w:rPr>
          <w:sz w:val="28"/>
          <w:szCs w:val="28"/>
          <w:lang w:val="vi-VN"/>
        </w:rPr>
        <w:t xml:space="preserve"> </w:t>
      </w:r>
      <w:r w:rsidR="00DD64CC" w:rsidRPr="00DD64CC">
        <w:rPr>
          <w:b/>
          <w:sz w:val="28"/>
          <w:szCs w:val="28"/>
        </w:rPr>
        <w:t>Phạm vi điều chỉnh và đối tượng áp dụng</w:t>
      </w:r>
    </w:p>
    <w:p w:rsidR="00DD64CC" w:rsidRDefault="00E53927">
      <w:pPr>
        <w:spacing w:before="120" w:after="280" w:afterAutospacing="1"/>
        <w:rPr>
          <w:sz w:val="28"/>
          <w:szCs w:val="28"/>
          <w:lang w:val="vi-VN"/>
        </w:rPr>
      </w:pPr>
      <w:r w:rsidRPr="000E79A8">
        <w:rPr>
          <w:sz w:val="28"/>
          <w:szCs w:val="28"/>
          <w:lang w:val="vi-VN"/>
        </w:rPr>
        <w:t>1. Phạm vi điều ch</w:t>
      </w:r>
      <w:r w:rsidRPr="000E79A8">
        <w:rPr>
          <w:sz w:val="28"/>
          <w:szCs w:val="28"/>
        </w:rPr>
        <w:t>ỉ</w:t>
      </w:r>
      <w:r w:rsidRPr="000E79A8">
        <w:rPr>
          <w:sz w:val="28"/>
          <w:szCs w:val="28"/>
          <w:lang w:val="vi-VN"/>
        </w:rPr>
        <w:t xml:space="preserve">nh: </w:t>
      </w:r>
    </w:p>
    <w:p w:rsidR="00E53927" w:rsidRPr="000E79A8" w:rsidRDefault="00E53927">
      <w:pPr>
        <w:spacing w:before="120" w:after="280" w:afterAutospacing="1"/>
        <w:rPr>
          <w:sz w:val="28"/>
          <w:szCs w:val="28"/>
        </w:rPr>
      </w:pPr>
      <w:r w:rsidRPr="000E79A8">
        <w:rPr>
          <w:sz w:val="28"/>
          <w:szCs w:val="28"/>
          <w:lang w:val="vi-VN"/>
        </w:rPr>
        <w:t>Các điểm tham quan di tích lịch sử văn hóa Huế thuộc quần thể di tích Cố đô Huế</w:t>
      </w:r>
      <w:r w:rsidRPr="000E79A8">
        <w:rPr>
          <w:sz w:val="28"/>
          <w:szCs w:val="28"/>
        </w:rPr>
        <w:t>.</w:t>
      </w:r>
    </w:p>
    <w:p w:rsidR="00DD64CC" w:rsidRDefault="00E53927">
      <w:pPr>
        <w:spacing w:before="120" w:after="280" w:afterAutospacing="1"/>
        <w:rPr>
          <w:sz w:val="28"/>
          <w:szCs w:val="28"/>
          <w:lang w:val="vi-VN"/>
        </w:rPr>
      </w:pPr>
      <w:r w:rsidRPr="000E79A8">
        <w:rPr>
          <w:sz w:val="28"/>
          <w:szCs w:val="28"/>
          <w:lang w:val="vi-VN"/>
        </w:rPr>
        <w:t xml:space="preserve">2. Đối tượng </w:t>
      </w:r>
      <w:r w:rsidR="00DD64CC">
        <w:rPr>
          <w:sz w:val="28"/>
          <w:szCs w:val="28"/>
        </w:rPr>
        <w:t>áp dụng</w:t>
      </w:r>
      <w:r w:rsidRPr="000E79A8">
        <w:rPr>
          <w:sz w:val="28"/>
          <w:szCs w:val="28"/>
          <w:lang w:val="vi-VN"/>
        </w:rPr>
        <w:t xml:space="preserve">: </w:t>
      </w:r>
    </w:p>
    <w:p w:rsidR="00E53927" w:rsidRPr="000E79A8" w:rsidRDefault="006213AF">
      <w:pPr>
        <w:spacing w:before="120" w:after="280" w:afterAutospacing="1"/>
        <w:rPr>
          <w:sz w:val="28"/>
          <w:szCs w:val="28"/>
        </w:rPr>
      </w:pPr>
      <w:r w:rsidRPr="000E79A8">
        <w:rPr>
          <w:sz w:val="28"/>
          <w:szCs w:val="28"/>
        </w:rPr>
        <w:lastRenderedPageBreak/>
        <w:t>Đơn vị lữ hành</w:t>
      </w:r>
      <w:r w:rsidRPr="000E79A8">
        <w:rPr>
          <w:sz w:val="28"/>
          <w:szCs w:val="28"/>
          <w:lang w:val="vi-VN"/>
        </w:rPr>
        <w:t xml:space="preserve"> </w:t>
      </w:r>
      <w:r w:rsidR="00DD64CC">
        <w:rPr>
          <w:sz w:val="28"/>
          <w:szCs w:val="28"/>
        </w:rPr>
        <w:t>đưa</w:t>
      </w:r>
      <w:r w:rsidRPr="000E79A8">
        <w:rPr>
          <w:sz w:val="28"/>
          <w:szCs w:val="28"/>
          <w:lang w:val="vi-VN"/>
        </w:rPr>
        <w:t xml:space="preserve"> khách đến tham quan tại</w:t>
      </w:r>
      <w:r w:rsidRPr="000E79A8">
        <w:rPr>
          <w:sz w:val="28"/>
          <w:szCs w:val="28"/>
        </w:rPr>
        <w:t xml:space="preserve"> các điểm tham quan di tích lịch sử văn hóa Huế thuộc quần thể di tích Cố đô Huế</w:t>
      </w:r>
      <w:r w:rsidR="00E53927" w:rsidRPr="000E79A8">
        <w:rPr>
          <w:sz w:val="28"/>
          <w:szCs w:val="28"/>
          <w:lang w:val="vi-VN"/>
        </w:rPr>
        <w:t>.</w:t>
      </w:r>
    </w:p>
    <w:p w:rsidR="00E53927" w:rsidRDefault="00E53927">
      <w:pPr>
        <w:spacing w:before="120" w:after="280" w:afterAutospacing="1"/>
        <w:rPr>
          <w:b/>
          <w:bCs/>
          <w:sz w:val="28"/>
          <w:szCs w:val="28"/>
          <w:lang w:val="vi-VN"/>
        </w:rPr>
      </w:pPr>
      <w:r w:rsidRPr="000E79A8">
        <w:rPr>
          <w:b/>
          <w:bCs/>
          <w:sz w:val="28"/>
          <w:szCs w:val="28"/>
          <w:lang w:val="vi-VN"/>
        </w:rPr>
        <w:t xml:space="preserve">Điều 2: </w:t>
      </w:r>
      <w:r w:rsidR="00DD64CC">
        <w:rPr>
          <w:b/>
          <w:bCs/>
          <w:sz w:val="28"/>
          <w:szCs w:val="28"/>
        </w:rPr>
        <w:t>Nội dung và c</w:t>
      </w:r>
      <w:r w:rsidRPr="000E79A8">
        <w:rPr>
          <w:b/>
          <w:bCs/>
          <w:sz w:val="28"/>
          <w:szCs w:val="28"/>
          <w:lang w:val="vi-VN"/>
        </w:rPr>
        <w:t>hính sách</w:t>
      </w:r>
      <w:r w:rsidR="000E79A8" w:rsidRPr="000E79A8">
        <w:rPr>
          <w:b/>
          <w:bCs/>
          <w:sz w:val="28"/>
          <w:szCs w:val="28"/>
        </w:rPr>
        <w:t xml:space="preserve"> </w:t>
      </w:r>
      <w:r w:rsidRPr="000E79A8">
        <w:rPr>
          <w:b/>
          <w:bCs/>
          <w:sz w:val="28"/>
          <w:szCs w:val="28"/>
          <w:lang w:val="vi-VN"/>
        </w:rPr>
        <w:t xml:space="preserve">giảm </w:t>
      </w:r>
      <w:r w:rsidR="000E79A8" w:rsidRPr="000E79A8">
        <w:rPr>
          <w:b/>
          <w:bCs/>
          <w:sz w:val="28"/>
          <w:szCs w:val="28"/>
        </w:rPr>
        <w:t xml:space="preserve">trừ </w:t>
      </w:r>
      <w:r w:rsidRPr="000E79A8">
        <w:rPr>
          <w:b/>
          <w:bCs/>
          <w:sz w:val="28"/>
          <w:szCs w:val="28"/>
          <w:lang w:val="vi-VN"/>
        </w:rPr>
        <w:t>phí tham quan:</w:t>
      </w:r>
    </w:p>
    <w:p w:rsidR="00DD64CC" w:rsidRPr="000E79A8" w:rsidRDefault="00E813DF" w:rsidP="00DD64CC">
      <w:pPr>
        <w:spacing w:before="120" w:after="280" w:afterAutospacing="1"/>
        <w:rPr>
          <w:sz w:val="28"/>
          <w:szCs w:val="28"/>
        </w:rPr>
      </w:pPr>
      <w:r>
        <w:rPr>
          <w:sz w:val="28"/>
          <w:szCs w:val="28"/>
        </w:rPr>
        <w:t xml:space="preserve">1. </w:t>
      </w:r>
      <w:r w:rsidR="00DD64CC" w:rsidRPr="000E79A8">
        <w:rPr>
          <w:sz w:val="28"/>
          <w:szCs w:val="28"/>
        </w:rPr>
        <w:t xml:space="preserve">Mức tối thiểu </w:t>
      </w:r>
      <w:r w:rsidR="00DD64CC">
        <w:rPr>
          <w:sz w:val="28"/>
          <w:szCs w:val="28"/>
        </w:rPr>
        <w:t xml:space="preserve">để </w:t>
      </w:r>
      <w:r w:rsidR="00DD64CC" w:rsidRPr="000E79A8">
        <w:rPr>
          <w:sz w:val="28"/>
          <w:szCs w:val="28"/>
        </w:rPr>
        <w:t>các Công ty, đơn vị lữ hành cần đạt để hưởng chính sách giảm trừ</w:t>
      </w:r>
      <w:r w:rsidR="00DD64CC">
        <w:rPr>
          <w:sz w:val="28"/>
          <w:szCs w:val="28"/>
        </w:rPr>
        <w:t xml:space="preserve"> là</w:t>
      </w:r>
      <w:r w:rsidR="00DD64CC" w:rsidRPr="000E79A8">
        <w:rPr>
          <w:sz w:val="28"/>
          <w:szCs w:val="28"/>
        </w:rPr>
        <w:t xml:space="preserve"> trên 5.000 lượt khách/năm (từ lượt khách thứ 5.001 trở lên). </w:t>
      </w:r>
    </w:p>
    <w:p w:rsidR="00E813DF" w:rsidRDefault="00E813DF" w:rsidP="000E79A8">
      <w:pPr>
        <w:spacing w:before="120"/>
        <w:jc w:val="both"/>
        <w:rPr>
          <w:sz w:val="28"/>
          <w:szCs w:val="28"/>
        </w:rPr>
      </w:pPr>
      <w:r>
        <w:rPr>
          <w:sz w:val="28"/>
          <w:szCs w:val="28"/>
        </w:rPr>
        <w:t>2. Mức giảm trừ phí tham quan:</w:t>
      </w:r>
    </w:p>
    <w:p w:rsidR="000E79A8" w:rsidRPr="00D31E7A" w:rsidRDefault="00E813DF" w:rsidP="000E79A8">
      <w:pPr>
        <w:spacing w:before="120"/>
        <w:jc w:val="both"/>
        <w:rPr>
          <w:sz w:val="28"/>
          <w:szCs w:val="28"/>
        </w:rPr>
      </w:pPr>
      <w:r w:rsidRPr="00D31E7A">
        <w:rPr>
          <w:sz w:val="28"/>
          <w:szCs w:val="28"/>
        </w:rPr>
        <w:t>a)</w:t>
      </w:r>
      <w:r w:rsidR="000E79A8" w:rsidRPr="00D31E7A">
        <w:rPr>
          <w:sz w:val="28"/>
          <w:szCs w:val="28"/>
        </w:rPr>
        <w:t xml:space="preserve"> Từ lượt khách thứ 5.001 đến 10.000 lượt khách: </w:t>
      </w:r>
      <w:r w:rsidR="000E79A8" w:rsidRPr="00D31E7A">
        <w:rPr>
          <w:color w:val="FF0000"/>
          <w:sz w:val="28"/>
          <w:szCs w:val="28"/>
        </w:rPr>
        <w:t>giảm trừ 3% khách</w:t>
      </w:r>
      <w:r w:rsidR="000E79A8" w:rsidRPr="00D31E7A">
        <w:rPr>
          <w:sz w:val="28"/>
          <w:szCs w:val="28"/>
        </w:rPr>
        <w:t>.</w:t>
      </w:r>
    </w:p>
    <w:p w:rsidR="000E79A8" w:rsidRPr="00D31E7A" w:rsidRDefault="00E813DF" w:rsidP="000E79A8">
      <w:pPr>
        <w:spacing w:before="120"/>
        <w:jc w:val="both"/>
        <w:rPr>
          <w:sz w:val="28"/>
          <w:szCs w:val="28"/>
        </w:rPr>
      </w:pPr>
      <w:r w:rsidRPr="00D31E7A">
        <w:rPr>
          <w:sz w:val="28"/>
          <w:szCs w:val="28"/>
        </w:rPr>
        <w:t>b)</w:t>
      </w:r>
      <w:r w:rsidR="000E79A8" w:rsidRPr="00D31E7A">
        <w:rPr>
          <w:sz w:val="28"/>
          <w:szCs w:val="28"/>
        </w:rPr>
        <w:t xml:space="preserve"> Từ lượt khách thứ 10.001 đến 20.000 lượt khách: </w:t>
      </w:r>
      <w:r w:rsidR="000E79A8" w:rsidRPr="00D31E7A">
        <w:rPr>
          <w:color w:val="FF0000"/>
          <w:sz w:val="28"/>
          <w:szCs w:val="28"/>
        </w:rPr>
        <w:t>giảm trừ 5% khách</w:t>
      </w:r>
      <w:r w:rsidR="000E79A8" w:rsidRPr="00D31E7A">
        <w:rPr>
          <w:sz w:val="28"/>
          <w:szCs w:val="28"/>
        </w:rPr>
        <w:t>.</w:t>
      </w:r>
    </w:p>
    <w:p w:rsidR="000E79A8" w:rsidRPr="00D31E7A" w:rsidRDefault="00E813DF" w:rsidP="000E79A8">
      <w:pPr>
        <w:spacing w:before="120"/>
        <w:jc w:val="both"/>
        <w:rPr>
          <w:sz w:val="28"/>
          <w:szCs w:val="28"/>
        </w:rPr>
      </w:pPr>
      <w:r w:rsidRPr="00D31E7A">
        <w:rPr>
          <w:sz w:val="28"/>
          <w:szCs w:val="28"/>
        </w:rPr>
        <w:t>c)</w:t>
      </w:r>
      <w:r w:rsidR="000E79A8" w:rsidRPr="00D31E7A">
        <w:rPr>
          <w:sz w:val="28"/>
          <w:szCs w:val="28"/>
        </w:rPr>
        <w:t xml:space="preserve"> Từ lượt khách 20.001 trở lên: </w:t>
      </w:r>
      <w:r w:rsidR="000E79A8" w:rsidRPr="00D31E7A">
        <w:rPr>
          <w:color w:val="FF0000"/>
          <w:sz w:val="28"/>
          <w:szCs w:val="28"/>
        </w:rPr>
        <w:t>giảm trừ 7% khách</w:t>
      </w:r>
      <w:r w:rsidR="000E79A8" w:rsidRPr="00D31E7A">
        <w:rPr>
          <w:sz w:val="28"/>
          <w:szCs w:val="28"/>
        </w:rPr>
        <w:t>.</w:t>
      </w:r>
    </w:p>
    <w:p w:rsidR="00E813DF" w:rsidRPr="000E79A8" w:rsidRDefault="00E813DF" w:rsidP="00E813DF">
      <w:pPr>
        <w:spacing w:before="120" w:after="280" w:afterAutospacing="1"/>
        <w:rPr>
          <w:sz w:val="28"/>
          <w:szCs w:val="28"/>
        </w:rPr>
      </w:pPr>
      <w:r w:rsidRPr="000E79A8">
        <w:rPr>
          <w:sz w:val="28"/>
          <w:szCs w:val="28"/>
          <w:lang w:val="vi-VN"/>
        </w:rPr>
        <w:t xml:space="preserve">Giao Ủy ban nhân dân tỉnh quy định cụ thể </w:t>
      </w:r>
      <w:r w:rsidRPr="000E79A8">
        <w:rPr>
          <w:sz w:val="28"/>
          <w:szCs w:val="28"/>
        </w:rPr>
        <w:t xml:space="preserve">cách thực hiện giảm trừ </w:t>
      </w:r>
      <w:r>
        <w:rPr>
          <w:sz w:val="28"/>
          <w:szCs w:val="28"/>
        </w:rPr>
        <w:t>phí</w:t>
      </w:r>
      <w:r w:rsidRPr="000E79A8">
        <w:rPr>
          <w:sz w:val="28"/>
          <w:szCs w:val="28"/>
        </w:rPr>
        <w:t xml:space="preserve"> tham quan cho các đơn vị lữ hành khi thực hiện chương trình kích cầu du lịch.</w:t>
      </w:r>
    </w:p>
    <w:p w:rsidR="00E53927" w:rsidRPr="000E79A8" w:rsidRDefault="00E53927">
      <w:pPr>
        <w:spacing w:before="120" w:after="280" w:afterAutospacing="1"/>
        <w:rPr>
          <w:sz w:val="28"/>
          <w:szCs w:val="28"/>
        </w:rPr>
      </w:pPr>
      <w:r w:rsidRPr="000E79A8">
        <w:rPr>
          <w:b/>
          <w:bCs/>
          <w:sz w:val="28"/>
          <w:szCs w:val="28"/>
          <w:lang w:val="vi-VN"/>
        </w:rPr>
        <w:t xml:space="preserve">Điều </w:t>
      </w:r>
      <w:r w:rsidR="00D31E7A">
        <w:rPr>
          <w:b/>
          <w:bCs/>
          <w:sz w:val="28"/>
          <w:szCs w:val="28"/>
        </w:rPr>
        <w:t>3</w:t>
      </w:r>
      <w:r w:rsidRPr="000E79A8">
        <w:rPr>
          <w:b/>
          <w:bCs/>
          <w:sz w:val="28"/>
          <w:szCs w:val="28"/>
          <w:lang w:val="vi-VN"/>
        </w:rPr>
        <w:t>. Tổ chức thực hiện</w:t>
      </w:r>
    </w:p>
    <w:p w:rsidR="00E53927" w:rsidRPr="000E79A8" w:rsidRDefault="00E53927">
      <w:pPr>
        <w:spacing w:before="120" w:after="280" w:afterAutospacing="1"/>
        <w:rPr>
          <w:sz w:val="28"/>
          <w:szCs w:val="28"/>
        </w:rPr>
      </w:pPr>
      <w:r w:rsidRPr="000E79A8">
        <w:rPr>
          <w:sz w:val="28"/>
          <w:szCs w:val="28"/>
          <w:lang w:val="vi-VN"/>
        </w:rPr>
        <w:t>1. Giao Ủy ban nhân dân tỉnh triển khai thực hiện Nghị quyết.</w:t>
      </w:r>
    </w:p>
    <w:p w:rsidR="00E53927" w:rsidRPr="000E79A8" w:rsidRDefault="00E53927">
      <w:pPr>
        <w:spacing w:before="120" w:after="280" w:afterAutospacing="1"/>
        <w:rPr>
          <w:sz w:val="28"/>
          <w:szCs w:val="28"/>
        </w:rPr>
      </w:pPr>
      <w:r w:rsidRPr="000E79A8">
        <w:rPr>
          <w:sz w:val="28"/>
          <w:szCs w:val="28"/>
          <w:lang w:val="vi-VN"/>
        </w:rPr>
        <w:t>2. Giao Thường trực Hội đồng nhân dân tỉnh, các Ban Hội đồng nhân dân tỉnh, Tổ đại biểu và các đại biểu Hội đồng nhân dân tỉnh phối hợp với Ban Thường trực Ủy ban Mặt trận Tổ quốc Việt Nam tỉnh giám sát việc thực hiện Nghị quyết theo nhiệm vụ, quyền hạn đã được pháp luật quy định.</w:t>
      </w:r>
    </w:p>
    <w:p w:rsidR="00E53927" w:rsidRPr="000E79A8" w:rsidRDefault="00E53927">
      <w:pPr>
        <w:spacing w:before="120" w:after="280" w:afterAutospacing="1"/>
        <w:rPr>
          <w:sz w:val="28"/>
          <w:szCs w:val="28"/>
        </w:rPr>
      </w:pPr>
      <w:r w:rsidRPr="000E79A8">
        <w:rPr>
          <w:sz w:val="28"/>
          <w:szCs w:val="28"/>
          <w:lang w:val="vi-VN"/>
        </w:rPr>
        <w:t>Nghị qu</w:t>
      </w:r>
      <w:r w:rsidRPr="000E79A8">
        <w:rPr>
          <w:sz w:val="28"/>
          <w:szCs w:val="28"/>
        </w:rPr>
        <w:t>yế</w:t>
      </w:r>
      <w:r w:rsidRPr="000E79A8">
        <w:rPr>
          <w:sz w:val="28"/>
          <w:szCs w:val="28"/>
          <w:lang w:val="vi-VN"/>
        </w:rPr>
        <w:t>t này đã được Hội đồng nhân dân t</w:t>
      </w:r>
      <w:r w:rsidRPr="000E79A8">
        <w:rPr>
          <w:sz w:val="28"/>
          <w:szCs w:val="28"/>
        </w:rPr>
        <w:t>ỉ</w:t>
      </w:r>
      <w:r w:rsidRPr="000E79A8">
        <w:rPr>
          <w:sz w:val="28"/>
          <w:szCs w:val="28"/>
          <w:lang w:val="vi-VN"/>
        </w:rPr>
        <w:t xml:space="preserve">nh Thừa Thiên Huế Khóa VII, Kỳ họp </w:t>
      </w:r>
      <w:r w:rsidRPr="000E79A8">
        <w:rPr>
          <w:color w:val="FF0000"/>
          <w:sz w:val="28"/>
          <w:szCs w:val="28"/>
          <w:lang w:val="vi-VN"/>
        </w:rPr>
        <w:t>b</w:t>
      </w:r>
      <w:r w:rsidRPr="000E79A8">
        <w:rPr>
          <w:color w:val="FF0000"/>
          <w:sz w:val="28"/>
          <w:szCs w:val="28"/>
        </w:rPr>
        <w:t>ấ</w:t>
      </w:r>
      <w:r w:rsidRPr="000E79A8">
        <w:rPr>
          <w:color w:val="FF0000"/>
          <w:sz w:val="28"/>
          <w:szCs w:val="28"/>
          <w:lang w:val="vi-VN"/>
        </w:rPr>
        <w:t>t thường l</w:t>
      </w:r>
      <w:r w:rsidRPr="000E79A8">
        <w:rPr>
          <w:color w:val="FF0000"/>
          <w:sz w:val="28"/>
          <w:szCs w:val="28"/>
        </w:rPr>
        <w:t>ầ</w:t>
      </w:r>
      <w:r w:rsidRPr="000E79A8">
        <w:rPr>
          <w:color w:val="FF0000"/>
          <w:sz w:val="28"/>
          <w:szCs w:val="28"/>
          <w:lang w:val="vi-VN"/>
        </w:rPr>
        <w:t xml:space="preserve">n thứ </w:t>
      </w:r>
      <w:r w:rsidR="000E79A8" w:rsidRPr="000E79A8">
        <w:rPr>
          <w:color w:val="FF0000"/>
          <w:sz w:val="28"/>
          <w:szCs w:val="28"/>
        </w:rPr>
        <w:t xml:space="preserve"> …</w:t>
      </w:r>
      <w:r w:rsidRPr="000E79A8">
        <w:rPr>
          <w:color w:val="FF0000"/>
          <w:sz w:val="28"/>
          <w:szCs w:val="28"/>
          <w:lang w:val="vi-VN"/>
        </w:rPr>
        <w:t xml:space="preserve"> thông qua ngày </w:t>
      </w:r>
      <w:r w:rsidR="000E79A8" w:rsidRPr="000E79A8">
        <w:rPr>
          <w:color w:val="FF0000"/>
          <w:sz w:val="28"/>
          <w:szCs w:val="28"/>
        </w:rPr>
        <w:t>…</w:t>
      </w:r>
      <w:r w:rsidRPr="000E79A8">
        <w:rPr>
          <w:color w:val="FF0000"/>
          <w:sz w:val="28"/>
          <w:szCs w:val="28"/>
          <w:lang w:val="vi-VN"/>
        </w:rPr>
        <w:t xml:space="preserve"> tháng </w:t>
      </w:r>
      <w:r w:rsidR="000E79A8" w:rsidRPr="000E79A8">
        <w:rPr>
          <w:color w:val="FF0000"/>
          <w:sz w:val="28"/>
          <w:szCs w:val="28"/>
        </w:rPr>
        <w:t>…</w:t>
      </w:r>
      <w:r w:rsidRPr="000E79A8">
        <w:rPr>
          <w:color w:val="FF0000"/>
          <w:sz w:val="28"/>
          <w:szCs w:val="28"/>
          <w:lang w:val="vi-VN"/>
        </w:rPr>
        <w:t xml:space="preserve"> năm 20</w:t>
      </w:r>
      <w:r w:rsidR="000E79A8" w:rsidRPr="000E79A8">
        <w:rPr>
          <w:color w:val="FF0000"/>
          <w:sz w:val="28"/>
          <w:szCs w:val="28"/>
        </w:rPr>
        <w:t>20</w:t>
      </w:r>
      <w:r w:rsidR="00C52D61">
        <w:rPr>
          <w:color w:val="FF0000"/>
          <w:sz w:val="28"/>
          <w:szCs w:val="28"/>
        </w:rPr>
        <w:t xml:space="preserve"> và có hiệu lực kể từ ngày     tháng     năm ….</w:t>
      </w:r>
      <w:bookmarkStart w:id="0" w:name="_GoBack"/>
      <w:bookmarkEnd w:id="0"/>
      <w:r w:rsidRPr="000E79A8">
        <w:rPr>
          <w:color w:val="FF0000"/>
          <w:sz w:val="28"/>
          <w:szCs w:val="28"/>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5392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53927" w:rsidRDefault="00E53927">
            <w:pPr>
              <w:spacing w:before="120"/>
            </w:pPr>
            <w:r>
              <w:t> </w:t>
            </w:r>
            <w:r>
              <w:rPr>
                <w:b/>
                <w:bCs/>
                <w:i/>
                <w:iCs/>
                <w:sz w:val="16"/>
              </w:rPr>
              <w:br/>
            </w:r>
            <w:r>
              <w:rPr>
                <w:b/>
                <w:bCs/>
                <w:i/>
                <w:iCs/>
                <w:lang w:val="vi-VN"/>
              </w:rPr>
              <w:t>Nơi nhận:</w:t>
            </w:r>
            <w:r>
              <w:rPr>
                <w:b/>
                <w:bCs/>
                <w:i/>
                <w:iCs/>
                <w:sz w:val="16"/>
                <w:lang w:val="vi-VN"/>
              </w:rPr>
              <w:br/>
            </w:r>
            <w:r>
              <w:rPr>
                <w:sz w:val="16"/>
                <w:lang w:val="vi-VN"/>
              </w:rPr>
              <w:t>- Như Điều 4;</w:t>
            </w:r>
            <w:r>
              <w:rPr>
                <w:sz w:val="16"/>
                <w:lang w:val="vi-VN"/>
              </w:rPr>
              <w:br/>
              <w:t>- UBTV Quốc hội, Chính phủ;</w:t>
            </w:r>
            <w:r>
              <w:rPr>
                <w:sz w:val="16"/>
                <w:lang w:val="vi-VN"/>
              </w:rPr>
              <w:br/>
              <w:t>- Ban Công tác đại biểu;</w:t>
            </w:r>
            <w:r>
              <w:rPr>
                <w:sz w:val="16"/>
                <w:lang w:val="vi-VN"/>
              </w:rPr>
              <w:br/>
              <w:t>- Bộ Tài chính;</w:t>
            </w:r>
            <w:r>
              <w:rPr>
                <w:sz w:val="16"/>
                <w:lang w:val="vi-VN"/>
              </w:rPr>
              <w:br/>
              <w:t>- Cục ki</w:t>
            </w:r>
            <w:r>
              <w:rPr>
                <w:sz w:val="16"/>
              </w:rPr>
              <w:t>ể</w:t>
            </w:r>
            <w:r>
              <w:rPr>
                <w:sz w:val="16"/>
                <w:lang w:val="vi-VN"/>
              </w:rPr>
              <w:t>m tra VBQPPL (Bộ Tư pháp);</w:t>
            </w:r>
            <w:r>
              <w:rPr>
                <w:sz w:val="16"/>
                <w:lang w:val="vi-VN"/>
              </w:rPr>
              <w:br/>
              <w:t>- Thường vụ T</w:t>
            </w:r>
            <w:r>
              <w:rPr>
                <w:sz w:val="16"/>
              </w:rPr>
              <w:t>ỉ</w:t>
            </w:r>
            <w:r>
              <w:rPr>
                <w:sz w:val="16"/>
                <w:lang w:val="vi-VN"/>
              </w:rPr>
              <w:t>nh ủy;</w:t>
            </w:r>
            <w:r>
              <w:rPr>
                <w:sz w:val="16"/>
                <w:lang w:val="vi-VN"/>
              </w:rPr>
              <w:br/>
            </w:r>
            <w:r>
              <w:rPr>
                <w:sz w:val="16"/>
              </w:rPr>
              <w:t>-</w:t>
            </w:r>
            <w:r>
              <w:rPr>
                <w:sz w:val="16"/>
                <w:lang w:val="vi-VN"/>
              </w:rPr>
              <w:t xml:space="preserve"> Đoàn ĐBQH t</w:t>
            </w:r>
            <w:r>
              <w:rPr>
                <w:sz w:val="16"/>
              </w:rPr>
              <w:t>ỉ</w:t>
            </w:r>
            <w:r>
              <w:rPr>
                <w:sz w:val="16"/>
                <w:lang w:val="vi-VN"/>
              </w:rPr>
              <w:t>nh;</w:t>
            </w:r>
            <w:r>
              <w:rPr>
                <w:sz w:val="16"/>
                <w:lang w:val="vi-VN"/>
              </w:rPr>
              <w:br/>
            </w:r>
            <w:r>
              <w:rPr>
                <w:sz w:val="16"/>
              </w:rPr>
              <w:t>-</w:t>
            </w:r>
            <w:r>
              <w:rPr>
                <w:sz w:val="16"/>
                <w:lang w:val="vi-VN"/>
              </w:rPr>
              <w:t xml:space="preserve"> Các s</w:t>
            </w:r>
            <w:r>
              <w:rPr>
                <w:sz w:val="16"/>
              </w:rPr>
              <w:t>ở</w:t>
            </w:r>
            <w:r>
              <w:rPr>
                <w:sz w:val="16"/>
                <w:lang w:val="vi-VN"/>
              </w:rPr>
              <w:t>, ban, ngành, đoàn thể cấp t</w:t>
            </w:r>
            <w:r>
              <w:rPr>
                <w:sz w:val="16"/>
              </w:rPr>
              <w:t>ỉ</w:t>
            </w:r>
            <w:r>
              <w:rPr>
                <w:sz w:val="16"/>
                <w:lang w:val="vi-VN"/>
              </w:rPr>
              <w:t>nh;</w:t>
            </w:r>
            <w:r>
              <w:rPr>
                <w:sz w:val="16"/>
                <w:lang w:val="vi-VN"/>
              </w:rPr>
              <w:br/>
              <w:t>- TT HĐND, UBND các huyện, thị xã và tp Huế;</w:t>
            </w:r>
            <w:r>
              <w:rPr>
                <w:sz w:val="16"/>
                <w:lang w:val="vi-VN"/>
              </w:rPr>
              <w:br/>
              <w:t>- Công b</w:t>
            </w:r>
            <w:r>
              <w:rPr>
                <w:sz w:val="16"/>
              </w:rPr>
              <w:t>á</w:t>
            </w:r>
            <w:r>
              <w:rPr>
                <w:sz w:val="16"/>
                <w:lang w:val="vi-VN"/>
              </w:rPr>
              <w:t>o t</w:t>
            </w:r>
            <w:r>
              <w:rPr>
                <w:sz w:val="16"/>
              </w:rPr>
              <w:t>ỉ</w:t>
            </w:r>
            <w:r>
              <w:rPr>
                <w:sz w:val="16"/>
                <w:lang w:val="vi-VN"/>
              </w:rPr>
              <w:t>nh, Cổng thông tin điện tử t</w:t>
            </w:r>
            <w:r>
              <w:rPr>
                <w:sz w:val="16"/>
              </w:rPr>
              <w:t>ỉ</w:t>
            </w:r>
            <w:r>
              <w:rPr>
                <w:sz w:val="16"/>
                <w:lang w:val="vi-VN"/>
              </w:rPr>
              <w:t>nh;</w:t>
            </w:r>
            <w:r>
              <w:rPr>
                <w:sz w:val="16"/>
                <w:lang w:val="vi-VN"/>
              </w:rPr>
              <w:br/>
              <w:t>- VP: Lãnh đạo và các CV;</w:t>
            </w:r>
            <w:r>
              <w:rPr>
                <w:sz w:val="16"/>
                <w:lang w:val="vi-VN"/>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53927" w:rsidRDefault="00E53927" w:rsidP="000E79A8">
            <w:pPr>
              <w:spacing w:before="120"/>
              <w:jc w:val="center"/>
            </w:pPr>
            <w:r>
              <w:rPr>
                <w:b/>
                <w:bCs/>
              </w:rPr>
              <w:t>CHỦ TỊCH</w:t>
            </w:r>
            <w:r>
              <w:rPr>
                <w:b/>
                <w:bCs/>
              </w:rPr>
              <w:br/>
            </w:r>
            <w:r>
              <w:rPr>
                <w:b/>
                <w:bCs/>
              </w:rPr>
              <w:br/>
            </w:r>
            <w:r>
              <w:rPr>
                <w:b/>
                <w:bCs/>
              </w:rPr>
              <w:br/>
            </w:r>
            <w:r>
              <w:rPr>
                <w:b/>
                <w:bCs/>
              </w:rPr>
              <w:br/>
            </w:r>
            <w:r>
              <w:rPr>
                <w:b/>
                <w:bCs/>
              </w:rPr>
              <w:br/>
            </w:r>
          </w:p>
        </w:tc>
      </w:tr>
    </w:tbl>
    <w:p w:rsidR="00E53927" w:rsidRPr="008972F5" w:rsidRDefault="00E53927" w:rsidP="008972F5">
      <w:pPr>
        <w:spacing w:after="280" w:afterAutospacing="1"/>
        <w:rPr>
          <w:sz w:val="2"/>
        </w:rPr>
      </w:pPr>
    </w:p>
    <w:sectPr w:rsidR="00E53927" w:rsidRPr="008972F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FC"/>
    <w:rsid w:val="000C3D2C"/>
    <w:rsid w:val="000E79A8"/>
    <w:rsid w:val="00181FD1"/>
    <w:rsid w:val="001B59AE"/>
    <w:rsid w:val="003677AD"/>
    <w:rsid w:val="006213AF"/>
    <w:rsid w:val="0069718B"/>
    <w:rsid w:val="00744622"/>
    <w:rsid w:val="008972F5"/>
    <w:rsid w:val="00961B3A"/>
    <w:rsid w:val="00A54555"/>
    <w:rsid w:val="00AF5038"/>
    <w:rsid w:val="00B640FA"/>
    <w:rsid w:val="00C52D61"/>
    <w:rsid w:val="00D2199E"/>
    <w:rsid w:val="00D31E7A"/>
    <w:rsid w:val="00D509D4"/>
    <w:rsid w:val="00D7516F"/>
    <w:rsid w:val="00DD64CC"/>
    <w:rsid w:val="00E53927"/>
    <w:rsid w:val="00E813DF"/>
    <w:rsid w:val="00EA51FC"/>
    <w:rsid w:val="00FD411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ECBFA3D-6623-4DA4-B480-8793C709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1FC"/>
    <w:rPr>
      <w:rFonts w:ascii="Segoe UI" w:hAnsi="Segoe UI" w:cs="Segoe UI"/>
      <w:sz w:val="18"/>
      <w:szCs w:val="18"/>
    </w:rPr>
  </w:style>
  <w:style w:type="character" w:customStyle="1" w:styleId="BalloonTextChar">
    <w:name w:val="Balloon Text Char"/>
    <w:link w:val="BalloonText"/>
    <w:uiPriority w:val="99"/>
    <w:semiHidden/>
    <w:rsid w:val="00EA51FC"/>
    <w:rPr>
      <w:rFonts w:ascii="Segoe UI" w:hAnsi="Segoe UI" w:cs="Segoe UI"/>
      <w:sz w:val="18"/>
      <w:szCs w:val="18"/>
    </w:rPr>
  </w:style>
  <w:style w:type="paragraph" w:styleId="ListParagraph">
    <w:name w:val="List Paragraph"/>
    <w:basedOn w:val="Normal"/>
    <w:uiPriority w:val="99"/>
    <w:qFormat/>
    <w:rsid w:val="00DD6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cp:lastPrinted>2020-03-13T07:04:00Z</cp:lastPrinted>
  <dcterms:created xsi:type="dcterms:W3CDTF">2020-04-20T01:45:00Z</dcterms:created>
  <dcterms:modified xsi:type="dcterms:W3CDTF">2020-04-20T04:09:00Z</dcterms:modified>
</cp:coreProperties>
</file>