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5C" w:rsidRPr="00A27CCF" w:rsidRDefault="004C53AF" w:rsidP="00A27CCF">
      <w:pPr>
        <w:tabs>
          <w:tab w:val="center" w:pos="1701"/>
          <w:tab w:val="center" w:pos="6804"/>
        </w:tabs>
        <w:rPr>
          <w:b/>
          <w:szCs w:val="28"/>
        </w:rPr>
      </w:pPr>
      <w:r w:rsidRPr="00A27CCF">
        <w:rPr>
          <w:b/>
          <w:szCs w:val="28"/>
        </w:rPr>
        <w:t xml:space="preserve"> </w:t>
      </w:r>
      <w:r w:rsidR="004E4B5C" w:rsidRPr="00A27CCF">
        <w:rPr>
          <w:b/>
          <w:szCs w:val="28"/>
        </w:rPr>
        <w:t xml:space="preserve"> </w:t>
      </w:r>
      <w:r w:rsidR="00A27CCF" w:rsidRPr="00A27CCF">
        <w:rPr>
          <w:b/>
          <w:szCs w:val="28"/>
        </w:rPr>
        <w:tab/>
        <w:t>UỶ BAN NHÂN DÂN</w:t>
      </w:r>
      <w:r w:rsidRPr="00A27CCF">
        <w:rPr>
          <w:b/>
          <w:szCs w:val="28"/>
        </w:rPr>
        <w:t xml:space="preserve">   </w:t>
      </w:r>
      <w:r w:rsidR="007F3773" w:rsidRPr="00A27CCF">
        <w:rPr>
          <w:b/>
          <w:szCs w:val="28"/>
        </w:rPr>
        <w:t xml:space="preserve">     </w:t>
      </w:r>
      <w:r w:rsidRPr="00A27CCF">
        <w:rPr>
          <w:b/>
          <w:szCs w:val="28"/>
        </w:rPr>
        <w:t xml:space="preserve"> </w:t>
      </w:r>
      <w:r w:rsidR="00A27CCF" w:rsidRPr="00A27CCF">
        <w:rPr>
          <w:b/>
          <w:szCs w:val="28"/>
        </w:rPr>
        <w:tab/>
      </w:r>
      <w:r w:rsidR="007F3773" w:rsidRPr="00A27CCF">
        <w:rPr>
          <w:b/>
          <w:szCs w:val="28"/>
        </w:rPr>
        <w:t>CỘ</w:t>
      </w:r>
      <w:r w:rsidR="004E4B5C" w:rsidRPr="00A27CCF">
        <w:rPr>
          <w:b/>
          <w:szCs w:val="28"/>
        </w:rPr>
        <w:t>NG HÒA XÃ HỘI CHỦ NGHĨA VIỆT NAM</w:t>
      </w:r>
    </w:p>
    <w:p w:rsidR="004C53AF" w:rsidRPr="00A27CCF" w:rsidRDefault="00682A6E" w:rsidP="00A27CCF">
      <w:pPr>
        <w:tabs>
          <w:tab w:val="center" w:pos="1701"/>
          <w:tab w:val="center" w:pos="6804"/>
        </w:tabs>
        <w:rPr>
          <w:b/>
          <w:sz w:val="26"/>
          <w:szCs w:val="28"/>
        </w:rPr>
      </w:pPr>
      <w:r w:rsidRPr="00A27CCF">
        <w:rPr>
          <w:b/>
          <w:noProof/>
          <w:szCs w:val="28"/>
        </w:rPr>
        <mc:AlternateContent>
          <mc:Choice Requires="wps">
            <w:drawing>
              <wp:anchor distT="0" distB="0" distL="114300" distR="114300" simplePos="0" relativeHeight="251654656" behindDoc="0" locked="0" layoutInCell="1" allowOverlap="1" wp14:anchorId="276E7885" wp14:editId="54125943">
                <wp:simplePos x="0" y="0"/>
                <wp:positionH relativeFrom="column">
                  <wp:posOffset>3122295</wp:posOffset>
                </wp:positionH>
                <wp:positionV relativeFrom="paragraph">
                  <wp:posOffset>193675</wp:posOffset>
                </wp:positionV>
                <wp:extent cx="198120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8C6FC"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85pt,15.25pt" to="401.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I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sMc9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"/>
            </w:pict>
          </mc:Fallback>
        </mc:AlternateContent>
      </w:r>
      <w:r w:rsidRPr="00A27CCF">
        <w:rPr>
          <w:b/>
          <w:szCs w:val="28"/>
        </w:rPr>
        <w:t xml:space="preserve">     </w:t>
      </w:r>
      <w:r w:rsidR="00A27CCF" w:rsidRPr="00A27CCF">
        <w:rPr>
          <w:b/>
          <w:szCs w:val="28"/>
        </w:rPr>
        <w:tab/>
        <w:t>TỈNH THỪA THIÊN HUẾ</w:t>
      </w:r>
      <w:r w:rsidR="00A27CCF" w:rsidRPr="00A27CCF">
        <w:rPr>
          <w:b/>
          <w:szCs w:val="28"/>
        </w:rPr>
        <w:tab/>
      </w:r>
      <w:r w:rsidR="004863F2" w:rsidRPr="00A27CCF">
        <w:rPr>
          <w:b/>
          <w:sz w:val="26"/>
          <w:szCs w:val="28"/>
        </w:rPr>
        <w:t>Độc lập -Tự do - Hạnh phúc</w:t>
      </w:r>
    </w:p>
    <w:p w:rsidR="00B23F5F" w:rsidRPr="0053794C" w:rsidRDefault="004C53AF" w:rsidP="00A27CCF">
      <w:pPr>
        <w:tabs>
          <w:tab w:val="center" w:pos="1701"/>
          <w:tab w:val="center" w:pos="6804"/>
        </w:tabs>
        <w:rPr>
          <w:sz w:val="12"/>
          <w:szCs w:val="28"/>
        </w:rPr>
      </w:pPr>
      <w:r w:rsidRPr="0053794C">
        <w:rPr>
          <w:b/>
          <w:szCs w:val="28"/>
        </w:rPr>
        <w:t xml:space="preserve">                </w:t>
      </w:r>
      <w:r w:rsidR="002B51B8" w:rsidRPr="0053794C">
        <w:rPr>
          <w:b/>
          <w:noProof/>
          <w:szCs w:val="28"/>
        </w:rPr>
        <mc:AlternateContent>
          <mc:Choice Requires="wps">
            <w:drawing>
              <wp:anchor distT="0" distB="0" distL="114300" distR="114300" simplePos="0" relativeHeight="251655680" behindDoc="0" locked="0" layoutInCell="1" allowOverlap="1">
                <wp:simplePos x="0" y="0"/>
                <wp:positionH relativeFrom="column">
                  <wp:posOffset>593725</wp:posOffset>
                </wp:positionH>
                <wp:positionV relativeFrom="paragraph">
                  <wp:posOffset>8255</wp:posOffset>
                </wp:positionV>
                <wp:extent cx="840105" cy="0"/>
                <wp:effectExtent l="7620" t="7620" r="9525" b="114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018EC"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65pt" to="11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C8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"/>
            </w:pict>
          </mc:Fallback>
        </mc:AlternateContent>
      </w:r>
      <w:r w:rsidR="004E4B5C" w:rsidRPr="0053794C">
        <w:rPr>
          <w:b/>
          <w:szCs w:val="28"/>
        </w:rPr>
        <w:t xml:space="preserve">    </w:t>
      </w:r>
      <w:r w:rsidR="004E4B5C" w:rsidRPr="0053794C">
        <w:rPr>
          <w:szCs w:val="28"/>
        </w:rPr>
        <w:t xml:space="preserve">     </w:t>
      </w:r>
      <w:r w:rsidR="004863F2" w:rsidRPr="0053794C">
        <w:rPr>
          <w:szCs w:val="28"/>
        </w:rPr>
        <w:t xml:space="preserve"> </w:t>
      </w:r>
      <w:r w:rsidRPr="0053794C">
        <w:rPr>
          <w:szCs w:val="28"/>
        </w:rPr>
        <w:t xml:space="preserve"> </w:t>
      </w:r>
    </w:p>
    <w:p w:rsidR="00415D48" w:rsidRPr="0053794C" w:rsidRDefault="00B57DD7" w:rsidP="00A27CCF">
      <w:pPr>
        <w:tabs>
          <w:tab w:val="center" w:pos="1701"/>
        </w:tabs>
        <w:rPr>
          <w:i/>
          <w:sz w:val="26"/>
          <w:szCs w:val="28"/>
        </w:rPr>
      </w:pPr>
      <w:r>
        <w:rPr>
          <w:noProof/>
          <w:sz w:val="26"/>
          <w:szCs w:val="28"/>
        </w:rPr>
        <mc:AlternateContent>
          <mc:Choice Requires="wps">
            <w:drawing>
              <wp:anchor distT="0" distB="0" distL="114300" distR="114300" simplePos="0" relativeHeight="251661824" behindDoc="0" locked="0" layoutInCell="1" allowOverlap="1">
                <wp:simplePos x="0" y="0"/>
                <wp:positionH relativeFrom="column">
                  <wp:posOffset>-652145</wp:posOffset>
                </wp:positionH>
                <wp:positionV relativeFrom="paragraph">
                  <wp:posOffset>202565</wp:posOffset>
                </wp:positionV>
                <wp:extent cx="1133475" cy="361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133475" cy="36195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B57DD7" w:rsidRDefault="00B57DD7" w:rsidP="00B57DD7">
                            <w:pPr>
                              <w:spacing w:before="60"/>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51.35pt;margin-top:15.95pt;width:89.25pt;height:28.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" fillcolor="white [3201]" strokecolor="#5b9bd5 [3204]" strokeweight="1pt">
                <v:textbox>
                  <w:txbxContent>
                    <w:p w:rsidR="00B57DD7" w:rsidRDefault="00B57DD7" w:rsidP="00B57DD7">
                      <w:pPr>
                        <w:spacing w:before="60"/>
                        <w:jc w:val="center"/>
                      </w:pPr>
                      <w:r>
                        <w:t>DỰ THẢO</w:t>
                      </w:r>
                    </w:p>
                  </w:txbxContent>
                </v:textbox>
              </v:rect>
            </w:pict>
          </mc:Fallback>
        </mc:AlternateContent>
      </w:r>
      <w:r w:rsidR="00B23F5F" w:rsidRPr="0053794C">
        <w:rPr>
          <w:sz w:val="26"/>
          <w:szCs w:val="28"/>
        </w:rPr>
        <w:t xml:space="preserve">        </w:t>
      </w:r>
      <w:r w:rsidR="00A27CCF">
        <w:rPr>
          <w:sz w:val="26"/>
          <w:szCs w:val="28"/>
        </w:rPr>
        <w:tab/>
      </w:r>
      <w:r w:rsidR="00C452AF" w:rsidRPr="0053794C">
        <w:rPr>
          <w:sz w:val="26"/>
          <w:szCs w:val="28"/>
        </w:rPr>
        <w:t xml:space="preserve">Số:      </w:t>
      </w:r>
      <w:r w:rsidR="00B23F5F" w:rsidRPr="0053794C">
        <w:rPr>
          <w:sz w:val="26"/>
          <w:szCs w:val="28"/>
        </w:rPr>
        <w:t xml:space="preserve">  </w:t>
      </w:r>
      <w:r w:rsidR="00C452AF" w:rsidRPr="0053794C">
        <w:rPr>
          <w:sz w:val="26"/>
          <w:szCs w:val="28"/>
        </w:rPr>
        <w:t xml:space="preserve"> </w:t>
      </w:r>
      <w:r w:rsidR="004C53AF" w:rsidRPr="0053794C">
        <w:rPr>
          <w:sz w:val="26"/>
          <w:szCs w:val="28"/>
        </w:rPr>
        <w:t>/</w:t>
      </w:r>
      <w:r w:rsidR="00A27CCF">
        <w:rPr>
          <w:sz w:val="26"/>
          <w:szCs w:val="28"/>
        </w:rPr>
        <w:t>T</w:t>
      </w:r>
      <w:r w:rsidR="00682A6E">
        <w:rPr>
          <w:sz w:val="26"/>
          <w:szCs w:val="28"/>
        </w:rPr>
        <w:t>T</w:t>
      </w:r>
      <w:r w:rsidR="004D046F">
        <w:rPr>
          <w:sz w:val="26"/>
          <w:szCs w:val="28"/>
        </w:rPr>
        <w:t>r</w:t>
      </w:r>
      <w:r w:rsidR="00682A6E">
        <w:rPr>
          <w:sz w:val="26"/>
          <w:szCs w:val="28"/>
        </w:rPr>
        <w:t>-</w:t>
      </w:r>
      <w:r w:rsidR="00A27CCF">
        <w:rPr>
          <w:sz w:val="26"/>
          <w:szCs w:val="28"/>
        </w:rPr>
        <w:t>UBND</w:t>
      </w:r>
      <w:r w:rsidR="004C53AF" w:rsidRPr="0053794C">
        <w:rPr>
          <w:sz w:val="26"/>
          <w:szCs w:val="28"/>
        </w:rPr>
        <w:t xml:space="preserve">           </w:t>
      </w:r>
      <w:r w:rsidR="004863F2" w:rsidRPr="0053794C">
        <w:rPr>
          <w:sz w:val="26"/>
          <w:szCs w:val="28"/>
        </w:rPr>
        <w:t xml:space="preserve">           </w:t>
      </w:r>
      <w:r w:rsidR="004C53AF" w:rsidRPr="0053794C">
        <w:rPr>
          <w:sz w:val="26"/>
          <w:szCs w:val="28"/>
        </w:rPr>
        <w:t xml:space="preserve"> </w:t>
      </w:r>
      <w:r w:rsidR="00B23F5F" w:rsidRPr="0053794C">
        <w:rPr>
          <w:i/>
          <w:sz w:val="26"/>
          <w:szCs w:val="28"/>
        </w:rPr>
        <w:t xml:space="preserve">Thừa Thiên </w:t>
      </w:r>
      <w:r w:rsidR="004E4B5C" w:rsidRPr="0053794C">
        <w:rPr>
          <w:i/>
          <w:sz w:val="26"/>
          <w:szCs w:val="28"/>
        </w:rPr>
        <w:t>Huế,</w:t>
      </w:r>
      <w:r w:rsidR="00EC0D1D" w:rsidRPr="0053794C">
        <w:rPr>
          <w:i/>
          <w:sz w:val="26"/>
          <w:szCs w:val="28"/>
        </w:rPr>
        <w:t xml:space="preserve"> </w:t>
      </w:r>
      <w:r w:rsidR="00C452AF" w:rsidRPr="0053794C">
        <w:rPr>
          <w:i/>
          <w:sz w:val="26"/>
          <w:szCs w:val="28"/>
        </w:rPr>
        <w:t xml:space="preserve">ngày  </w:t>
      </w:r>
      <w:r w:rsidR="007D4999" w:rsidRPr="0053794C">
        <w:rPr>
          <w:i/>
          <w:sz w:val="26"/>
          <w:szCs w:val="28"/>
        </w:rPr>
        <w:t xml:space="preserve">  </w:t>
      </w:r>
      <w:r w:rsidR="00C452AF" w:rsidRPr="0053794C">
        <w:rPr>
          <w:i/>
          <w:sz w:val="26"/>
          <w:szCs w:val="28"/>
        </w:rPr>
        <w:t xml:space="preserve">  tháng </w:t>
      </w:r>
      <w:r w:rsidR="008860B4">
        <w:rPr>
          <w:i/>
          <w:sz w:val="26"/>
          <w:szCs w:val="28"/>
        </w:rPr>
        <w:t xml:space="preserve">   </w:t>
      </w:r>
      <w:r w:rsidR="004E4B5C" w:rsidRPr="0053794C">
        <w:rPr>
          <w:i/>
          <w:sz w:val="26"/>
          <w:szCs w:val="28"/>
        </w:rPr>
        <w:t xml:space="preserve"> năm 20</w:t>
      </w:r>
      <w:r w:rsidR="00682A6E">
        <w:rPr>
          <w:i/>
          <w:sz w:val="26"/>
          <w:szCs w:val="28"/>
        </w:rPr>
        <w:t>20</w:t>
      </w:r>
      <w:r w:rsidR="004C53AF" w:rsidRPr="0053794C">
        <w:rPr>
          <w:i/>
          <w:sz w:val="26"/>
          <w:szCs w:val="28"/>
        </w:rPr>
        <w:t xml:space="preserve">                </w:t>
      </w:r>
    </w:p>
    <w:p w:rsidR="009630DA" w:rsidRPr="0053794C" w:rsidRDefault="009630DA" w:rsidP="007F5D7B">
      <w:pPr>
        <w:rPr>
          <w:b/>
          <w:sz w:val="28"/>
          <w:szCs w:val="28"/>
        </w:rPr>
      </w:pPr>
      <w:bookmarkStart w:id="0" w:name="_GoBack"/>
      <w:bookmarkEnd w:id="0"/>
    </w:p>
    <w:p w:rsidR="00415D48" w:rsidRPr="0053794C" w:rsidRDefault="00927466" w:rsidP="004E4B5C">
      <w:pPr>
        <w:jc w:val="center"/>
        <w:rPr>
          <w:b/>
          <w:sz w:val="28"/>
          <w:szCs w:val="28"/>
        </w:rPr>
      </w:pPr>
      <w:r>
        <w:rPr>
          <w:b/>
          <w:sz w:val="28"/>
          <w:szCs w:val="28"/>
        </w:rPr>
        <w:t>TỜ TRÌNH</w:t>
      </w:r>
      <w:r w:rsidR="004E4B5C" w:rsidRPr="0053794C">
        <w:rPr>
          <w:b/>
          <w:sz w:val="28"/>
          <w:szCs w:val="28"/>
        </w:rPr>
        <w:t xml:space="preserve"> </w:t>
      </w:r>
    </w:p>
    <w:p w:rsidR="000C07BD" w:rsidRDefault="000C07BD" w:rsidP="004863F2">
      <w:pPr>
        <w:jc w:val="center"/>
        <w:rPr>
          <w:b/>
          <w:sz w:val="28"/>
          <w:szCs w:val="28"/>
        </w:rPr>
      </w:pPr>
      <w:r>
        <w:rPr>
          <w:b/>
          <w:sz w:val="28"/>
          <w:szCs w:val="28"/>
        </w:rPr>
        <w:t xml:space="preserve">Đề nghị ban hành Nghị quyết Quy định </w:t>
      </w:r>
      <w:r w:rsidR="007D4999" w:rsidRPr="0053794C">
        <w:rPr>
          <w:b/>
          <w:sz w:val="28"/>
          <w:szCs w:val="28"/>
        </w:rPr>
        <w:t xml:space="preserve">cơ chế kích cầu du lịch, </w:t>
      </w:r>
      <w:r w:rsidR="001A109E" w:rsidRPr="0053794C">
        <w:rPr>
          <w:b/>
          <w:sz w:val="28"/>
          <w:szCs w:val="28"/>
        </w:rPr>
        <w:t>khuyến khích các đơn vị lữ hành</w:t>
      </w:r>
      <w:r>
        <w:rPr>
          <w:b/>
          <w:sz w:val="28"/>
          <w:szCs w:val="28"/>
        </w:rPr>
        <w:t xml:space="preserve"> </w:t>
      </w:r>
      <w:r w:rsidR="00C96A9C" w:rsidRPr="0053794C">
        <w:rPr>
          <w:b/>
          <w:sz w:val="28"/>
          <w:szCs w:val="28"/>
        </w:rPr>
        <w:t xml:space="preserve">đưa khách đến tham quan </w:t>
      </w:r>
    </w:p>
    <w:p w:rsidR="004863F2" w:rsidRPr="0053794C" w:rsidRDefault="004418B9" w:rsidP="004863F2">
      <w:pPr>
        <w:jc w:val="center"/>
        <w:rPr>
          <w:b/>
          <w:sz w:val="28"/>
          <w:szCs w:val="28"/>
        </w:rPr>
      </w:pPr>
      <w:r w:rsidRPr="0053794C">
        <w:rPr>
          <w:b/>
          <w:sz w:val="28"/>
          <w:szCs w:val="28"/>
        </w:rPr>
        <w:t>t</w:t>
      </w:r>
      <w:r w:rsidR="003F42FE" w:rsidRPr="0053794C">
        <w:rPr>
          <w:b/>
          <w:sz w:val="28"/>
          <w:szCs w:val="28"/>
        </w:rPr>
        <w:t xml:space="preserve">ại các điểm </w:t>
      </w:r>
      <w:r w:rsidR="00786A95" w:rsidRPr="0053794C">
        <w:rPr>
          <w:b/>
          <w:sz w:val="28"/>
          <w:szCs w:val="28"/>
        </w:rPr>
        <w:t>d</w:t>
      </w:r>
      <w:r w:rsidR="00415D48" w:rsidRPr="0053794C">
        <w:rPr>
          <w:b/>
          <w:sz w:val="28"/>
          <w:szCs w:val="28"/>
        </w:rPr>
        <w:t xml:space="preserve">i tích </w:t>
      </w:r>
      <w:r w:rsidR="003F42FE" w:rsidRPr="0053794C">
        <w:rPr>
          <w:b/>
          <w:sz w:val="28"/>
          <w:szCs w:val="28"/>
        </w:rPr>
        <w:t xml:space="preserve">lịch sử văn hóa </w:t>
      </w:r>
      <w:r w:rsidR="00B27D4F" w:rsidRPr="0053794C">
        <w:rPr>
          <w:b/>
          <w:sz w:val="28"/>
          <w:szCs w:val="28"/>
        </w:rPr>
        <w:t>Huế</w:t>
      </w:r>
    </w:p>
    <w:p w:rsidR="00415D48" w:rsidRPr="0053794C" w:rsidRDefault="002B51B8" w:rsidP="004E4B5C">
      <w:pPr>
        <w:jc w:val="center"/>
        <w:rPr>
          <w:b/>
          <w:sz w:val="28"/>
          <w:szCs w:val="28"/>
        </w:rPr>
      </w:pPr>
      <w:r w:rsidRPr="0053794C">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2159635</wp:posOffset>
                </wp:positionH>
                <wp:positionV relativeFrom="paragraph">
                  <wp:posOffset>57785</wp:posOffset>
                </wp:positionV>
                <wp:extent cx="1464945" cy="0"/>
                <wp:effectExtent l="11430" t="9525" r="952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121EC"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05pt,4.55pt" to="28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NyEg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"/>
            </w:pict>
          </mc:Fallback>
        </mc:AlternateContent>
      </w:r>
    </w:p>
    <w:p w:rsidR="00B57DD7" w:rsidRDefault="00415D48" w:rsidP="00B57DD7">
      <w:pPr>
        <w:spacing w:after="120"/>
        <w:rPr>
          <w:sz w:val="28"/>
          <w:szCs w:val="28"/>
        </w:rPr>
      </w:pPr>
      <w:r w:rsidRPr="00513376">
        <w:rPr>
          <w:sz w:val="28"/>
          <w:szCs w:val="28"/>
        </w:rPr>
        <w:t xml:space="preserve">               </w:t>
      </w:r>
      <w:r w:rsidR="000A12A0" w:rsidRPr="00513376">
        <w:rPr>
          <w:sz w:val="28"/>
          <w:szCs w:val="28"/>
        </w:rPr>
        <w:t xml:space="preserve"> </w:t>
      </w:r>
      <w:r w:rsidR="00F37A71" w:rsidRPr="00513376">
        <w:rPr>
          <w:sz w:val="28"/>
          <w:szCs w:val="28"/>
        </w:rPr>
        <w:t xml:space="preserve">    </w:t>
      </w:r>
    </w:p>
    <w:p w:rsidR="00415D48" w:rsidRPr="0053794C" w:rsidRDefault="004E53F0" w:rsidP="00B57DD7">
      <w:pPr>
        <w:spacing w:after="120"/>
        <w:jc w:val="center"/>
        <w:rPr>
          <w:sz w:val="28"/>
          <w:szCs w:val="28"/>
        </w:rPr>
      </w:pPr>
      <w:r w:rsidRPr="00513376">
        <w:rPr>
          <w:sz w:val="28"/>
          <w:szCs w:val="28"/>
        </w:rPr>
        <w:t>Kính gử</w:t>
      </w:r>
      <w:r w:rsidR="00415D48" w:rsidRPr="00513376">
        <w:rPr>
          <w:sz w:val="28"/>
          <w:szCs w:val="28"/>
        </w:rPr>
        <w:t xml:space="preserve">i: </w:t>
      </w:r>
      <w:r w:rsidR="00927466">
        <w:rPr>
          <w:sz w:val="28"/>
          <w:szCs w:val="28"/>
        </w:rPr>
        <w:t>Hội đồng nhân dân</w:t>
      </w:r>
      <w:r w:rsidR="00415D48" w:rsidRPr="0053794C">
        <w:rPr>
          <w:sz w:val="28"/>
          <w:szCs w:val="28"/>
        </w:rPr>
        <w:t xml:space="preserve"> </w:t>
      </w:r>
      <w:r w:rsidR="002761B0">
        <w:rPr>
          <w:sz w:val="28"/>
          <w:szCs w:val="28"/>
        </w:rPr>
        <w:t>tỉnh Thừa Thiên Huế.</w:t>
      </w:r>
    </w:p>
    <w:p w:rsidR="00E37CAD" w:rsidRPr="00E37CAD" w:rsidRDefault="00BB533E" w:rsidP="00750F73">
      <w:pPr>
        <w:shd w:val="clear" w:color="auto" w:fill="FFFFFF"/>
        <w:spacing w:before="120"/>
        <w:jc w:val="both"/>
        <w:outlineLvl w:val="1"/>
        <w:rPr>
          <w:iCs/>
          <w:sz w:val="18"/>
          <w:szCs w:val="28"/>
        </w:rPr>
      </w:pPr>
      <w:r w:rsidRPr="0053794C">
        <w:rPr>
          <w:iCs/>
          <w:sz w:val="28"/>
          <w:szCs w:val="28"/>
        </w:rPr>
        <w:tab/>
      </w:r>
    </w:p>
    <w:p w:rsidR="00C16C0F" w:rsidRPr="0053794C" w:rsidRDefault="00C16C0F" w:rsidP="002761B0">
      <w:pPr>
        <w:spacing w:before="120"/>
        <w:ind w:firstLine="720"/>
        <w:jc w:val="both"/>
        <w:rPr>
          <w:b/>
          <w:sz w:val="28"/>
          <w:szCs w:val="28"/>
        </w:rPr>
      </w:pPr>
      <w:r w:rsidRPr="0053794C">
        <w:rPr>
          <w:b/>
          <w:sz w:val="28"/>
          <w:szCs w:val="28"/>
        </w:rPr>
        <w:t>I.</w:t>
      </w:r>
      <w:r w:rsidR="009D0472" w:rsidRPr="0053794C">
        <w:rPr>
          <w:b/>
          <w:sz w:val="28"/>
          <w:szCs w:val="28"/>
        </w:rPr>
        <w:t xml:space="preserve"> </w:t>
      </w:r>
      <w:r w:rsidR="00927466">
        <w:rPr>
          <w:b/>
          <w:sz w:val="28"/>
          <w:szCs w:val="28"/>
        </w:rPr>
        <w:t xml:space="preserve">Sự cần thiết ban hành Nghị </w:t>
      </w:r>
      <w:r w:rsidR="000C07BD">
        <w:rPr>
          <w:b/>
          <w:sz w:val="28"/>
          <w:szCs w:val="28"/>
        </w:rPr>
        <w:t>quyết</w:t>
      </w:r>
    </w:p>
    <w:p w:rsidR="00927466" w:rsidRPr="00692F30" w:rsidRDefault="00927466" w:rsidP="002761B0">
      <w:pPr>
        <w:shd w:val="clear" w:color="auto" w:fill="FFFFFF"/>
        <w:spacing w:before="120"/>
        <w:ind w:firstLine="601"/>
        <w:jc w:val="both"/>
        <w:rPr>
          <w:i/>
          <w:sz w:val="28"/>
          <w:szCs w:val="28"/>
        </w:rPr>
      </w:pPr>
      <w:r>
        <w:rPr>
          <w:sz w:val="28"/>
          <w:szCs w:val="28"/>
        </w:rPr>
        <w:t xml:space="preserve">Qua theo dõi trong năm 2019, lượng khách đến với di tích Huế có dấu hiệu sụt giảm, đặc biệt là khách trong nước; tổng doanh thu các điểm không tăng so với cùng kỳ năm 2018. Đến thời điểm cuối tháng 11/2019, tổng lượng khách chỉ đạt 3,117 triệu lượt, đoanh thu đạt 353 tỷ đồng. Dự kiến cuối năm 2019, tổng thu ngân sách khoảng 384 tỷ đồng, tăng 0,7% so với năm 2018; đạt 96% so với kế hoạch nhà nước giao </w:t>
      </w:r>
      <w:r w:rsidRPr="00692F30">
        <w:rPr>
          <w:i/>
          <w:sz w:val="28"/>
          <w:szCs w:val="28"/>
        </w:rPr>
        <w:t>(có phụ lục kèm theo)</w:t>
      </w:r>
      <w:r>
        <w:rPr>
          <w:i/>
          <w:sz w:val="28"/>
          <w:szCs w:val="28"/>
        </w:rPr>
        <w:t>.</w:t>
      </w:r>
    </w:p>
    <w:p w:rsidR="00927466" w:rsidRDefault="00927466" w:rsidP="002761B0">
      <w:pPr>
        <w:spacing w:before="120"/>
        <w:ind w:firstLine="601"/>
        <w:jc w:val="both"/>
        <w:rPr>
          <w:sz w:val="28"/>
          <w:szCs w:val="28"/>
        </w:rPr>
      </w:pPr>
      <w:r>
        <w:rPr>
          <w:sz w:val="28"/>
          <w:szCs w:val="28"/>
        </w:rPr>
        <w:tab/>
      </w:r>
      <w:r w:rsidR="002761B0">
        <w:rPr>
          <w:sz w:val="28"/>
          <w:szCs w:val="28"/>
        </w:rPr>
        <w:t xml:space="preserve">UBND tỉnh </w:t>
      </w:r>
      <w:r w:rsidRPr="0053794C">
        <w:rPr>
          <w:sz w:val="28"/>
          <w:szCs w:val="28"/>
        </w:rPr>
        <w:t>đang từng bước xây dựng một số mô hình quản lý, cơ chế tài chính mới nhằm phù hợp với tình hình thực tế</w:t>
      </w:r>
      <w:r w:rsidR="00A27CCF" w:rsidRPr="00A27CCF">
        <w:rPr>
          <w:sz w:val="28"/>
          <w:szCs w:val="28"/>
        </w:rPr>
        <w:t xml:space="preserve"> </w:t>
      </w:r>
      <w:r w:rsidR="002761B0">
        <w:rPr>
          <w:sz w:val="28"/>
          <w:szCs w:val="28"/>
        </w:rPr>
        <w:t xml:space="preserve"> đối với </w:t>
      </w:r>
      <w:r w:rsidR="00A27CCF" w:rsidRPr="0053794C">
        <w:rPr>
          <w:sz w:val="28"/>
          <w:szCs w:val="28"/>
        </w:rPr>
        <w:t xml:space="preserve">Trung tâm </w:t>
      </w:r>
      <w:r w:rsidR="00A27CCF">
        <w:rPr>
          <w:sz w:val="28"/>
          <w:szCs w:val="28"/>
        </w:rPr>
        <w:t>Bảo tồn Di tích Cố đô Huế</w:t>
      </w:r>
      <w:r w:rsidRPr="0053794C">
        <w:rPr>
          <w:sz w:val="28"/>
          <w:szCs w:val="28"/>
        </w:rPr>
        <w:t xml:space="preserve">, trong đó chú trọng đến công tác kích cầu du lịch, cơ chế </w:t>
      </w:r>
      <w:r>
        <w:rPr>
          <w:sz w:val="28"/>
          <w:szCs w:val="28"/>
        </w:rPr>
        <w:t>giảm phí tham quan</w:t>
      </w:r>
      <w:r w:rsidRPr="0053794C">
        <w:rPr>
          <w:sz w:val="28"/>
          <w:szCs w:val="28"/>
        </w:rPr>
        <w:t xml:space="preserve"> hợp lý nhằm khuyến khích các đơn vị lữ hành xây dựng tour tuyến, đưa khách trong nước và khách quốc tế đến đến tham quan các khu di tích lịch sử văn hóa Huế, góp phần tăng thu cho ngân sách địa phương; đồng thời đảm bảo tính hài hòa, lợi ích chung của các đối tác trong chiến lược phát triển du lịch hiện nay.</w:t>
      </w:r>
      <w:r w:rsidRPr="0053794C">
        <w:rPr>
          <w:sz w:val="28"/>
          <w:szCs w:val="28"/>
        </w:rPr>
        <w:tab/>
      </w:r>
      <w:r w:rsidR="000C07BD" w:rsidRPr="000C07BD">
        <w:rPr>
          <w:sz w:val="28"/>
          <w:szCs w:val="28"/>
        </w:rPr>
        <w:t>Mục tiêu và sự cần thiết phải xây dựng cơ chế</w:t>
      </w:r>
      <w:r w:rsidR="000C07BD">
        <w:rPr>
          <w:sz w:val="28"/>
          <w:szCs w:val="28"/>
        </w:rPr>
        <w:t xml:space="preserve"> khuyến khích, kích cầu du lịch </w:t>
      </w:r>
      <w:r>
        <w:rPr>
          <w:sz w:val="28"/>
          <w:szCs w:val="28"/>
        </w:rPr>
        <w:t>nhằm:</w:t>
      </w:r>
    </w:p>
    <w:p w:rsidR="000C07BD" w:rsidRPr="00152634" w:rsidRDefault="000C07BD" w:rsidP="000C07BD">
      <w:pPr>
        <w:spacing w:before="80"/>
        <w:ind w:firstLine="720"/>
        <w:jc w:val="both"/>
        <w:rPr>
          <w:color w:val="C00000"/>
          <w:sz w:val="28"/>
          <w:szCs w:val="28"/>
          <w:lang w:val="pt-BR"/>
        </w:rPr>
      </w:pPr>
      <w:r w:rsidRPr="00152634">
        <w:rPr>
          <w:color w:val="C00000"/>
          <w:sz w:val="28"/>
          <w:szCs w:val="28"/>
          <w:lang w:val="pt-BR"/>
        </w:rPr>
        <w:t>a. Tập trung phát triển du lịch thành ngành kinh tế mũi nhọn, phấn đấu đến năm 2020 đưa Thừa Thiên Huế trở thành điểm đến hàng đầu trong khu vực, kết nối được trong mạng lưới du lịch của các nước trong khu vực như Thái Lan, Singapore, Malaixia, Indonesia ...và là điểm đến thường xuyên của các tour du lịch quốc tế, dần dần trở thành một điểm đến ngang hàng với các thành phố di sản văn hóa thế giới;</w:t>
      </w:r>
    </w:p>
    <w:p w:rsidR="000C07BD" w:rsidRPr="00152634" w:rsidRDefault="000C07BD" w:rsidP="000C07BD">
      <w:pPr>
        <w:pStyle w:val="Default"/>
        <w:spacing w:before="80"/>
        <w:ind w:firstLine="601"/>
        <w:jc w:val="both"/>
        <w:rPr>
          <w:color w:val="C00000"/>
          <w:sz w:val="28"/>
          <w:szCs w:val="28"/>
        </w:rPr>
      </w:pPr>
      <w:r w:rsidRPr="00152634">
        <w:rPr>
          <w:color w:val="C00000"/>
          <w:sz w:val="28"/>
          <w:szCs w:val="28"/>
        </w:rPr>
        <w:tab/>
      </w:r>
      <w:r w:rsidRPr="00152634">
        <w:rPr>
          <w:color w:val="C00000"/>
          <w:sz w:val="28"/>
          <w:szCs w:val="28"/>
          <w:lang w:val="vi-VN"/>
        </w:rPr>
        <w:t xml:space="preserve"> </w:t>
      </w:r>
      <w:r>
        <w:rPr>
          <w:color w:val="C00000"/>
          <w:sz w:val="28"/>
          <w:szCs w:val="28"/>
        </w:rPr>
        <w:t>b.</w:t>
      </w:r>
      <w:r w:rsidRPr="00152634">
        <w:rPr>
          <w:color w:val="C00000"/>
          <w:sz w:val="28"/>
          <w:szCs w:val="28"/>
          <w:lang w:val="vi-VN"/>
        </w:rPr>
        <w:t xml:space="preserve"> Xây dựng, </w:t>
      </w:r>
      <w:r w:rsidRPr="00152634">
        <w:rPr>
          <w:color w:val="C00000"/>
          <w:sz w:val="28"/>
          <w:szCs w:val="28"/>
        </w:rPr>
        <w:t>phát huy</w:t>
      </w:r>
      <w:r w:rsidRPr="00152634">
        <w:rPr>
          <w:color w:val="C00000"/>
          <w:sz w:val="28"/>
          <w:szCs w:val="28"/>
          <w:lang w:val="vi-VN"/>
        </w:rPr>
        <w:t xml:space="preserve"> và quảng bá </w:t>
      </w:r>
      <w:r w:rsidRPr="00152634">
        <w:rPr>
          <w:color w:val="C00000"/>
          <w:sz w:val="28"/>
          <w:szCs w:val="28"/>
        </w:rPr>
        <w:t xml:space="preserve">giá trị </w:t>
      </w:r>
      <w:r w:rsidRPr="00152634">
        <w:rPr>
          <w:color w:val="C00000"/>
          <w:sz w:val="28"/>
          <w:szCs w:val="28"/>
          <w:lang w:val="vi-VN"/>
        </w:rPr>
        <w:t>khu di sản văn hóa Huế là điểm đến tham quan hấp dẫn, thể hiện tính văn minh, tiện ích trong chuỗi di sản thế giới của khu vực miền Trung và cả nước</w:t>
      </w:r>
      <w:r w:rsidRPr="00152634">
        <w:rPr>
          <w:color w:val="C00000"/>
          <w:sz w:val="28"/>
          <w:szCs w:val="28"/>
        </w:rPr>
        <w:t>;</w:t>
      </w:r>
    </w:p>
    <w:p w:rsidR="000C07BD" w:rsidRPr="00152634" w:rsidRDefault="000C07BD" w:rsidP="000C07BD">
      <w:pPr>
        <w:spacing w:before="80"/>
        <w:ind w:firstLine="720"/>
        <w:jc w:val="both"/>
        <w:rPr>
          <w:color w:val="C00000"/>
          <w:sz w:val="28"/>
          <w:szCs w:val="28"/>
        </w:rPr>
      </w:pPr>
      <w:r>
        <w:rPr>
          <w:color w:val="C00000"/>
          <w:sz w:val="28"/>
          <w:szCs w:val="28"/>
        </w:rPr>
        <w:t xml:space="preserve">c. </w:t>
      </w:r>
      <w:r w:rsidRPr="00152634">
        <w:rPr>
          <w:color w:val="C00000"/>
          <w:sz w:val="28"/>
          <w:szCs w:val="28"/>
          <w:lang w:val="vi-VN"/>
        </w:rPr>
        <w:t>Tăng nguồn thu nộp ngân sách cho tỉnh</w:t>
      </w:r>
      <w:r w:rsidRPr="00152634">
        <w:rPr>
          <w:color w:val="C00000"/>
          <w:sz w:val="28"/>
          <w:szCs w:val="28"/>
        </w:rPr>
        <w:t xml:space="preserve">; đồng thời, là giải pháp thiết thực và hiệu quả </w:t>
      </w:r>
      <w:r w:rsidRPr="00152634">
        <w:rPr>
          <w:rFonts w:hint="eastAsia"/>
          <w:color w:val="C00000"/>
          <w:sz w:val="28"/>
          <w:szCs w:val="28"/>
        </w:rPr>
        <w:t>đ</w:t>
      </w:r>
      <w:r w:rsidRPr="00152634">
        <w:rPr>
          <w:color w:val="C00000"/>
          <w:sz w:val="28"/>
          <w:szCs w:val="28"/>
        </w:rPr>
        <w:t xml:space="preserve">ể tái </w:t>
      </w:r>
      <w:r w:rsidRPr="00152634">
        <w:rPr>
          <w:rFonts w:hint="eastAsia"/>
          <w:color w:val="C00000"/>
          <w:sz w:val="28"/>
          <w:szCs w:val="28"/>
        </w:rPr>
        <w:t>đ</w:t>
      </w:r>
      <w:r w:rsidRPr="00152634">
        <w:rPr>
          <w:color w:val="C00000"/>
          <w:sz w:val="28"/>
          <w:szCs w:val="28"/>
        </w:rPr>
        <w:t>ầu t</w:t>
      </w:r>
      <w:r w:rsidRPr="00152634">
        <w:rPr>
          <w:rFonts w:hint="eastAsia"/>
          <w:color w:val="C00000"/>
          <w:sz w:val="28"/>
          <w:szCs w:val="28"/>
        </w:rPr>
        <w:t>ư</w:t>
      </w:r>
      <w:r w:rsidRPr="00152634">
        <w:rPr>
          <w:color w:val="C00000"/>
          <w:sz w:val="28"/>
          <w:szCs w:val="28"/>
        </w:rPr>
        <w:t xml:space="preserve"> cho công cuộc bảo tồn di sản v</w:t>
      </w:r>
      <w:r w:rsidRPr="00152634">
        <w:rPr>
          <w:rFonts w:hint="eastAsia"/>
          <w:color w:val="C00000"/>
          <w:sz w:val="28"/>
          <w:szCs w:val="28"/>
        </w:rPr>
        <w:t>ă</w:t>
      </w:r>
      <w:r>
        <w:rPr>
          <w:color w:val="C00000"/>
          <w:sz w:val="28"/>
          <w:szCs w:val="28"/>
        </w:rPr>
        <w:t>n hóa Huế.</w:t>
      </w:r>
    </w:p>
    <w:p w:rsidR="000C07BD" w:rsidRPr="0053794C" w:rsidRDefault="000C07BD" w:rsidP="000C07BD">
      <w:pPr>
        <w:spacing w:before="80"/>
        <w:ind w:firstLine="720"/>
        <w:jc w:val="both"/>
        <w:rPr>
          <w:sz w:val="28"/>
          <w:szCs w:val="28"/>
        </w:rPr>
      </w:pPr>
      <w:r>
        <w:rPr>
          <w:sz w:val="28"/>
          <w:szCs w:val="28"/>
        </w:rPr>
        <w:t>d.</w:t>
      </w:r>
      <w:r w:rsidRPr="0053794C">
        <w:rPr>
          <w:sz w:val="28"/>
          <w:szCs w:val="28"/>
        </w:rPr>
        <w:t xml:space="preserve"> Nâng cao tính chuyên nghiệp trong công tác xúc tiến quảng bá, phát triển du lịch;</w:t>
      </w:r>
    </w:p>
    <w:p w:rsidR="000C07BD" w:rsidRPr="0053794C" w:rsidRDefault="000C07BD" w:rsidP="000C07BD">
      <w:pPr>
        <w:spacing w:before="80"/>
        <w:ind w:firstLine="600"/>
        <w:jc w:val="both"/>
        <w:rPr>
          <w:sz w:val="28"/>
          <w:szCs w:val="28"/>
          <w:shd w:val="clear" w:color="auto" w:fill="FFFFFF"/>
        </w:rPr>
      </w:pPr>
      <w:r w:rsidRPr="0053794C">
        <w:rPr>
          <w:sz w:val="28"/>
          <w:szCs w:val="28"/>
          <w:shd w:val="clear" w:color="auto" w:fill="FFFFFF"/>
        </w:rPr>
        <w:lastRenderedPageBreak/>
        <w:tab/>
      </w:r>
      <w:r>
        <w:rPr>
          <w:sz w:val="28"/>
          <w:szCs w:val="28"/>
          <w:shd w:val="clear" w:color="auto" w:fill="FFFFFF"/>
        </w:rPr>
        <w:t>đ.</w:t>
      </w:r>
      <w:r w:rsidRPr="0053794C">
        <w:rPr>
          <w:sz w:val="28"/>
          <w:szCs w:val="28"/>
          <w:shd w:val="clear" w:color="auto" w:fill="FFFFFF"/>
        </w:rPr>
        <w:t xml:space="preserve"> Quan tâm đến lĩnh vực thị trường và quảng bá du lịch với đối tượng chính là các đơn vị, doanh nghiệp kinh doanh du lịch lữ hành. Chủ động xây dựng chương trình khuyến mại du lịch, quà tặng hoặc các hoạt động bổ trợ nhằm tạo ấn tượng tốt đối với du khách khi đến với di tích Huế;</w:t>
      </w:r>
    </w:p>
    <w:p w:rsidR="000C07BD" w:rsidRPr="0053794C" w:rsidRDefault="000C07BD" w:rsidP="000C07BD">
      <w:pPr>
        <w:spacing w:before="80"/>
        <w:ind w:firstLine="720"/>
        <w:jc w:val="both"/>
        <w:rPr>
          <w:sz w:val="28"/>
          <w:szCs w:val="28"/>
        </w:rPr>
      </w:pPr>
      <w:r>
        <w:rPr>
          <w:sz w:val="28"/>
          <w:szCs w:val="28"/>
        </w:rPr>
        <w:t>e</w:t>
      </w:r>
      <w:r w:rsidRPr="0053794C">
        <w:rPr>
          <w:sz w:val="28"/>
          <w:szCs w:val="28"/>
        </w:rPr>
        <w:t>. Kích thích các công ty, đơn vị lữ hành xây dựng tour tuyến đến với di sản Huế; nâng cao khả năng cạnh tranh với các điểm đến trong nước và trong khu vực</w:t>
      </w:r>
      <w:r>
        <w:rPr>
          <w:sz w:val="28"/>
          <w:szCs w:val="28"/>
        </w:rPr>
        <w:t>;</w:t>
      </w:r>
    </w:p>
    <w:p w:rsidR="000C07BD" w:rsidRPr="0053794C" w:rsidRDefault="000C07BD" w:rsidP="000C07BD">
      <w:pPr>
        <w:spacing w:before="120"/>
        <w:ind w:firstLine="600"/>
        <w:jc w:val="both"/>
        <w:rPr>
          <w:b/>
          <w:sz w:val="28"/>
          <w:szCs w:val="28"/>
        </w:rPr>
      </w:pPr>
      <w:r w:rsidRPr="0053794C">
        <w:rPr>
          <w:sz w:val="28"/>
          <w:szCs w:val="28"/>
          <w:shd w:val="clear" w:color="auto" w:fill="FFFFFF"/>
        </w:rPr>
        <w:tab/>
      </w:r>
      <w:r>
        <w:rPr>
          <w:sz w:val="28"/>
          <w:szCs w:val="28"/>
          <w:shd w:val="clear" w:color="auto" w:fill="FFFFFF"/>
        </w:rPr>
        <w:t>f</w:t>
      </w:r>
      <w:r w:rsidRPr="0053794C">
        <w:rPr>
          <w:sz w:val="28"/>
          <w:szCs w:val="28"/>
          <w:shd w:val="clear" w:color="auto" w:fill="FFFFFF"/>
        </w:rPr>
        <w:t>. Phối hợp với các cơ quan truyền thông trong và ngoài tỉnh tăng cường quảng bá di sản, các hoạt động lễ hội, sự kiện du lịch… theo chuỗi các chương trình hợp tác phát triển du lịch khu vực các tỉnh miền Trung – Tây  Nguyên.</w:t>
      </w:r>
    </w:p>
    <w:p w:rsidR="00014A42" w:rsidRPr="007751E4" w:rsidRDefault="00E12B8B" w:rsidP="002761B0">
      <w:pPr>
        <w:shd w:val="clear" w:color="auto" w:fill="FFFFFF"/>
        <w:spacing w:before="120"/>
        <w:jc w:val="both"/>
        <w:rPr>
          <w:sz w:val="28"/>
          <w:szCs w:val="28"/>
        </w:rPr>
      </w:pPr>
      <w:r w:rsidRPr="007751E4">
        <w:rPr>
          <w:b/>
          <w:sz w:val="28"/>
          <w:szCs w:val="28"/>
        </w:rPr>
        <w:t xml:space="preserve"> </w:t>
      </w:r>
      <w:r w:rsidR="00014A42" w:rsidRPr="007751E4">
        <w:rPr>
          <w:sz w:val="28"/>
          <w:szCs w:val="28"/>
        </w:rPr>
        <w:tab/>
        <w:t xml:space="preserve">Bên cạnh các chương trình kích cầu du lịch của tỉnh, thì việc xây dựng chương trình hỗ trợ giảm giá đối với các Công ty kinh doanh du lịch </w:t>
      </w:r>
      <w:r w:rsidR="0083042E" w:rsidRPr="007751E4">
        <w:rPr>
          <w:sz w:val="28"/>
          <w:szCs w:val="28"/>
        </w:rPr>
        <w:t xml:space="preserve">(kể cả các Công ty dịch vụ lữ hành khai thác tàu </w:t>
      </w:r>
      <w:r w:rsidR="00014A42" w:rsidRPr="007751E4">
        <w:rPr>
          <w:sz w:val="28"/>
          <w:szCs w:val="28"/>
        </w:rPr>
        <w:t>biển</w:t>
      </w:r>
      <w:r w:rsidR="002918DD" w:rsidRPr="007751E4">
        <w:rPr>
          <w:sz w:val="28"/>
          <w:szCs w:val="28"/>
        </w:rPr>
        <w:t xml:space="preserve">, </w:t>
      </w:r>
      <w:r w:rsidR="00014A42" w:rsidRPr="007751E4">
        <w:rPr>
          <w:sz w:val="28"/>
          <w:szCs w:val="28"/>
        </w:rPr>
        <w:t>đứng đầu là Công ty Dịch vụ lữ hành Saigontourist và Tân Hồng) nhằm giúp các Công ty này thực hiện hàng loạt công việc như xây dựng điểm đến, tìm sản phẩm du lịch phù hợp, quảng bá, cung cấp dịch vụ tổ chức, thiết lập và tạo các mối quan hệ với các đối tác nước ngoài</w:t>
      </w:r>
      <w:r w:rsidR="005E1946" w:rsidRPr="007751E4">
        <w:rPr>
          <w:sz w:val="28"/>
          <w:szCs w:val="28"/>
        </w:rPr>
        <w:t>,</w:t>
      </w:r>
      <w:r w:rsidR="00014A42" w:rsidRPr="007751E4">
        <w:rPr>
          <w:sz w:val="28"/>
          <w:szCs w:val="28"/>
        </w:rPr>
        <w:t xml:space="preserve"> phát triển thị trường, mở rộng thời gian lưu trú, thu hút khách đến tham quan tại các điểm di tích Huế, góp phần làm tăng thu ngân sách địa phương.</w:t>
      </w:r>
    </w:p>
    <w:p w:rsidR="00927466" w:rsidRPr="0053794C" w:rsidRDefault="002761B0" w:rsidP="002761B0">
      <w:pPr>
        <w:spacing w:before="120"/>
        <w:ind w:firstLine="720"/>
        <w:jc w:val="both"/>
        <w:rPr>
          <w:b/>
          <w:sz w:val="28"/>
          <w:szCs w:val="28"/>
        </w:rPr>
      </w:pPr>
      <w:r>
        <w:rPr>
          <w:b/>
          <w:sz w:val="28"/>
          <w:szCs w:val="28"/>
        </w:rPr>
        <w:t>II</w:t>
      </w:r>
      <w:r w:rsidR="00927466" w:rsidRPr="0053794C">
        <w:rPr>
          <w:b/>
          <w:sz w:val="28"/>
          <w:szCs w:val="28"/>
        </w:rPr>
        <w:t>. Cơ sở pháp lý:</w:t>
      </w:r>
    </w:p>
    <w:p w:rsidR="000C07BD" w:rsidRPr="000C07BD" w:rsidRDefault="000C07BD" w:rsidP="000C07BD">
      <w:pPr>
        <w:pStyle w:val="ListParagraph"/>
        <w:numPr>
          <w:ilvl w:val="0"/>
          <w:numId w:val="2"/>
        </w:numPr>
        <w:spacing w:before="120"/>
        <w:jc w:val="both"/>
        <w:rPr>
          <w:sz w:val="28"/>
          <w:szCs w:val="28"/>
        </w:rPr>
      </w:pPr>
      <w:r>
        <w:rPr>
          <w:sz w:val="28"/>
          <w:szCs w:val="28"/>
        </w:rPr>
        <w:t>Luật Tổ chức chính quyền địa phương ngày 19/6/2015;</w:t>
      </w:r>
    </w:p>
    <w:p w:rsidR="00927466" w:rsidRPr="0053794C" w:rsidRDefault="000C07BD" w:rsidP="002761B0">
      <w:pPr>
        <w:spacing w:before="120"/>
        <w:ind w:firstLine="720"/>
        <w:jc w:val="both"/>
        <w:rPr>
          <w:sz w:val="28"/>
          <w:szCs w:val="28"/>
          <w:lang w:val="vi-VN"/>
        </w:rPr>
      </w:pPr>
      <w:r>
        <w:rPr>
          <w:sz w:val="28"/>
          <w:szCs w:val="28"/>
        </w:rPr>
        <w:t xml:space="preserve">- </w:t>
      </w:r>
      <w:r w:rsidR="00927466" w:rsidRPr="0053794C">
        <w:rPr>
          <w:sz w:val="28"/>
          <w:szCs w:val="28"/>
          <w:lang w:val="vi-VN"/>
        </w:rPr>
        <w:t>Luật NSNN số 83/2015/QH13 ngày 25 tháng 6 năm 2015 của Quốc Hội và các văn bản quy định, hướng dẫn chi tiết thi hành một số điều của Luật NSNN;</w:t>
      </w:r>
    </w:p>
    <w:p w:rsidR="00927466" w:rsidRPr="0053794C" w:rsidRDefault="00927466" w:rsidP="002761B0">
      <w:pPr>
        <w:spacing w:before="120"/>
        <w:jc w:val="both"/>
        <w:rPr>
          <w:sz w:val="28"/>
          <w:szCs w:val="28"/>
        </w:rPr>
      </w:pPr>
      <w:r w:rsidRPr="0053794C">
        <w:rPr>
          <w:sz w:val="28"/>
          <w:szCs w:val="28"/>
        </w:rPr>
        <w:tab/>
      </w:r>
      <w:r w:rsidR="000C07BD">
        <w:rPr>
          <w:sz w:val="28"/>
          <w:szCs w:val="28"/>
        </w:rPr>
        <w:t xml:space="preserve">- </w:t>
      </w:r>
      <w:r w:rsidRPr="0053794C">
        <w:rPr>
          <w:sz w:val="28"/>
          <w:szCs w:val="28"/>
        </w:rPr>
        <w:t>Nghị định số 16/2015/NĐ-CP ngày 14 tháng 12 năm 2015 của Chính phủ quy định cơ chế tự chủ của đơn vị sự nghiệp công lập;</w:t>
      </w:r>
    </w:p>
    <w:p w:rsidR="00927466" w:rsidRPr="00A56408" w:rsidRDefault="000C07BD" w:rsidP="002761B0">
      <w:pPr>
        <w:pStyle w:val="BodyTextIndent"/>
        <w:spacing w:before="120"/>
        <w:rPr>
          <w:rFonts w:ascii="Times New Roman" w:hAnsi="Times New Roman"/>
          <w:color w:val="FF0000"/>
        </w:rPr>
      </w:pPr>
      <w:r>
        <w:rPr>
          <w:rFonts w:ascii="Times New Roman" w:hAnsi="Times New Roman"/>
          <w:color w:val="FF0000"/>
        </w:rPr>
        <w:t xml:space="preserve">- </w:t>
      </w:r>
      <w:r w:rsidR="00927466" w:rsidRPr="00A56408">
        <w:rPr>
          <w:rFonts w:ascii="Times New Roman" w:hAnsi="Times New Roman"/>
          <w:color w:val="FF0000"/>
        </w:rPr>
        <w:t xml:space="preserve">Nghị quyết số 54-NQ/TW ngày 10/12/2019 của Bộ chính trị về xây dựng và phát triển tỉnh Thừa Thiên Huế đến năm 2030, tầm nhìn đến năm 2045; </w:t>
      </w:r>
    </w:p>
    <w:p w:rsidR="00927466" w:rsidRPr="0053794C" w:rsidRDefault="000C07BD" w:rsidP="002761B0">
      <w:pPr>
        <w:spacing w:before="120"/>
        <w:ind w:firstLine="720"/>
        <w:jc w:val="both"/>
        <w:rPr>
          <w:bCs/>
          <w:sz w:val="28"/>
          <w:szCs w:val="28"/>
        </w:rPr>
      </w:pPr>
      <w:r>
        <w:rPr>
          <w:bCs/>
          <w:sz w:val="28"/>
          <w:szCs w:val="28"/>
        </w:rPr>
        <w:t xml:space="preserve">- </w:t>
      </w:r>
      <w:r w:rsidR="00927466" w:rsidRPr="0053794C">
        <w:rPr>
          <w:bCs/>
          <w:sz w:val="28"/>
          <w:szCs w:val="28"/>
          <w:lang w:val="vi-VN"/>
        </w:rPr>
        <w:t>Quyết định số 1</w:t>
      </w:r>
      <w:r w:rsidR="00927466" w:rsidRPr="0053794C">
        <w:rPr>
          <w:bCs/>
          <w:sz w:val="28"/>
          <w:szCs w:val="28"/>
        </w:rPr>
        <w:t>62</w:t>
      </w:r>
      <w:r w:rsidR="00927466" w:rsidRPr="0053794C">
        <w:rPr>
          <w:bCs/>
          <w:sz w:val="28"/>
          <w:szCs w:val="28"/>
          <w:lang w:val="vi-VN"/>
        </w:rPr>
        <w:t xml:space="preserve">2/QĐ-UBND ngày </w:t>
      </w:r>
      <w:r w:rsidR="00927466" w:rsidRPr="0053794C">
        <w:rPr>
          <w:bCs/>
          <w:sz w:val="28"/>
          <w:szCs w:val="28"/>
        </w:rPr>
        <w:t>26/8/</w:t>
      </w:r>
      <w:r w:rsidR="00927466" w:rsidRPr="0053794C">
        <w:rPr>
          <w:bCs/>
          <w:sz w:val="28"/>
          <w:szCs w:val="28"/>
          <w:lang w:val="vi-VN"/>
        </w:rPr>
        <w:t>20</w:t>
      </w:r>
      <w:r w:rsidR="00927466" w:rsidRPr="0053794C">
        <w:rPr>
          <w:bCs/>
          <w:sz w:val="28"/>
          <w:szCs w:val="28"/>
        </w:rPr>
        <w:t>13</w:t>
      </w:r>
      <w:r w:rsidR="00927466" w:rsidRPr="0053794C">
        <w:rPr>
          <w:bCs/>
          <w:sz w:val="28"/>
          <w:szCs w:val="28"/>
          <w:lang w:val="vi-VN"/>
        </w:rPr>
        <w:t xml:space="preserve"> của UBND tỉnh</w:t>
      </w:r>
      <w:r w:rsidR="00927466" w:rsidRPr="0053794C">
        <w:rPr>
          <w:b/>
          <w:bCs/>
          <w:sz w:val="28"/>
          <w:szCs w:val="28"/>
          <w:lang w:val="vi-VN"/>
        </w:rPr>
        <w:t xml:space="preserve"> </w:t>
      </w:r>
      <w:r w:rsidR="00927466" w:rsidRPr="0053794C">
        <w:rPr>
          <w:bCs/>
          <w:sz w:val="28"/>
          <w:szCs w:val="28"/>
          <w:lang w:val="vi-VN"/>
        </w:rPr>
        <w:t xml:space="preserve">về việc phê duyệt Quy hoạch tổng thể phát triển du lịch tỉnh Thừa Thiên Huế </w:t>
      </w:r>
      <w:r w:rsidR="00927466" w:rsidRPr="0053794C">
        <w:rPr>
          <w:bCs/>
          <w:sz w:val="28"/>
          <w:szCs w:val="28"/>
        </w:rPr>
        <w:t xml:space="preserve">giai đoạn 2013 - </w:t>
      </w:r>
      <w:r w:rsidR="00927466" w:rsidRPr="0053794C">
        <w:rPr>
          <w:bCs/>
          <w:sz w:val="28"/>
          <w:szCs w:val="28"/>
          <w:lang w:val="vi-VN"/>
        </w:rPr>
        <w:t>20</w:t>
      </w:r>
      <w:r w:rsidR="00927466" w:rsidRPr="0053794C">
        <w:rPr>
          <w:bCs/>
          <w:sz w:val="28"/>
          <w:szCs w:val="28"/>
        </w:rPr>
        <w:t>3</w:t>
      </w:r>
      <w:r w:rsidR="00927466" w:rsidRPr="0053794C">
        <w:rPr>
          <w:bCs/>
          <w:sz w:val="28"/>
          <w:szCs w:val="28"/>
          <w:lang w:val="vi-VN"/>
        </w:rPr>
        <w:t>0;</w:t>
      </w:r>
    </w:p>
    <w:p w:rsidR="00927466" w:rsidRPr="0053794C" w:rsidRDefault="000C07BD" w:rsidP="002761B0">
      <w:pPr>
        <w:spacing w:before="120"/>
        <w:ind w:firstLine="720"/>
        <w:jc w:val="both"/>
        <w:rPr>
          <w:sz w:val="28"/>
          <w:szCs w:val="28"/>
          <w:lang w:val="vi-VN"/>
        </w:rPr>
      </w:pPr>
      <w:r>
        <w:rPr>
          <w:sz w:val="28"/>
          <w:szCs w:val="28"/>
        </w:rPr>
        <w:t xml:space="preserve">- </w:t>
      </w:r>
      <w:r w:rsidR="00927466" w:rsidRPr="0053794C">
        <w:rPr>
          <w:sz w:val="28"/>
          <w:szCs w:val="28"/>
          <w:lang w:val="vi-VN"/>
        </w:rPr>
        <w:t xml:space="preserve">Nghị quyết số </w:t>
      </w:r>
      <w:r w:rsidR="00927466" w:rsidRPr="0053794C">
        <w:rPr>
          <w:sz w:val="28"/>
          <w:szCs w:val="28"/>
        </w:rPr>
        <w:t>14</w:t>
      </w:r>
      <w:r w:rsidR="00927466" w:rsidRPr="0053794C">
        <w:rPr>
          <w:sz w:val="28"/>
          <w:szCs w:val="28"/>
          <w:lang w:val="vi-VN"/>
        </w:rPr>
        <w:t>/201</w:t>
      </w:r>
      <w:r w:rsidR="00927466" w:rsidRPr="0053794C">
        <w:rPr>
          <w:sz w:val="28"/>
          <w:szCs w:val="28"/>
        </w:rPr>
        <w:t>9</w:t>
      </w:r>
      <w:r w:rsidR="00927466" w:rsidRPr="0053794C">
        <w:rPr>
          <w:sz w:val="28"/>
          <w:szCs w:val="28"/>
          <w:lang w:val="vi-VN"/>
        </w:rPr>
        <w:t>/NQ-HĐND ngày 1</w:t>
      </w:r>
      <w:r w:rsidR="00927466" w:rsidRPr="0053794C">
        <w:rPr>
          <w:sz w:val="28"/>
          <w:szCs w:val="28"/>
        </w:rPr>
        <w:t>9</w:t>
      </w:r>
      <w:r w:rsidR="00927466" w:rsidRPr="0053794C">
        <w:rPr>
          <w:sz w:val="28"/>
          <w:szCs w:val="28"/>
          <w:lang w:val="vi-VN"/>
        </w:rPr>
        <w:t xml:space="preserve"> tháng </w:t>
      </w:r>
      <w:r w:rsidR="00927466" w:rsidRPr="0053794C">
        <w:rPr>
          <w:sz w:val="28"/>
          <w:szCs w:val="28"/>
        </w:rPr>
        <w:t>8</w:t>
      </w:r>
      <w:r w:rsidR="00927466" w:rsidRPr="0053794C">
        <w:rPr>
          <w:sz w:val="28"/>
          <w:szCs w:val="28"/>
          <w:lang w:val="vi-VN"/>
        </w:rPr>
        <w:t xml:space="preserve"> năm 201</w:t>
      </w:r>
      <w:r w:rsidR="00927466" w:rsidRPr="0053794C">
        <w:rPr>
          <w:sz w:val="28"/>
          <w:szCs w:val="28"/>
        </w:rPr>
        <w:t>9</w:t>
      </w:r>
      <w:r w:rsidR="00927466" w:rsidRPr="0053794C">
        <w:rPr>
          <w:sz w:val="28"/>
          <w:szCs w:val="28"/>
          <w:lang w:val="vi-VN"/>
        </w:rPr>
        <w:t xml:space="preserve"> của HĐND tỉnh Thừa Thiên Huế về việc Quy định mức thu, chế độ thu, nộp, quản lý và sử dụng phí tham quan di tích lịch sử văn hóa Huế thuộc quần thể di tích Cố đô Huế;</w:t>
      </w:r>
    </w:p>
    <w:p w:rsidR="00927466" w:rsidRPr="0053794C" w:rsidRDefault="000C07BD" w:rsidP="002761B0">
      <w:pPr>
        <w:spacing w:before="120"/>
        <w:ind w:firstLine="720"/>
        <w:jc w:val="both"/>
        <w:rPr>
          <w:sz w:val="28"/>
          <w:szCs w:val="28"/>
        </w:rPr>
      </w:pPr>
      <w:r>
        <w:rPr>
          <w:sz w:val="28"/>
          <w:szCs w:val="28"/>
        </w:rPr>
        <w:t xml:space="preserve">- </w:t>
      </w:r>
      <w:r w:rsidR="00927466" w:rsidRPr="0053794C">
        <w:rPr>
          <w:sz w:val="28"/>
          <w:szCs w:val="28"/>
          <w:lang w:val="vi-VN"/>
        </w:rPr>
        <w:t xml:space="preserve">Quyết định số </w:t>
      </w:r>
      <w:r w:rsidR="00927466" w:rsidRPr="0053794C">
        <w:rPr>
          <w:sz w:val="28"/>
          <w:szCs w:val="28"/>
        </w:rPr>
        <w:t>57</w:t>
      </w:r>
      <w:r w:rsidR="00927466" w:rsidRPr="0053794C">
        <w:rPr>
          <w:sz w:val="28"/>
          <w:szCs w:val="28"/>
          <w:lang w:val="vi-VN"/>
        </w:rPr>
        <w:t>/201</w:t>
      </w:r>
      <w:r w:rsidR="00927466" w:rsidRPr="0053794C">
        <w:rPr>
          <w:sz w:val="28"/>
          <w:szCs w:val="28"/>
        </w:rPr>
        <w:t>9</w:t>
      </w:r>
      <w:r w:rsidR="00927466" w:rsidRPr="0053794C">
        <w:rPr>
          <w:sz w:val="28"/>
          <w:szCs w:val="28"/>
          <w:lang w:val="vi-VN"/>
        </w:rPr>
        <w:t xml:space="preserve">/QĐ-UBND ngày </w:t>
      </w:r>
      <w:r w:rsidR="00927466" w:rsidRPr="0053794C">
        <w:rPr>
          <w:sz w:val="28"/>
          <w:szCs w:val="28"/>
        </w:rPr>
        <w:t>25</w:t>
      </w:r>
      <w:r w:rsidR="00927466" w:rsidRPr="0053794C">
        <w:rPr>
          <w:sz w:val="28"/>
          <w:szCs w:val="28"/>
          <w:lang w:val="vi-VN"/>
        </w:rPr>
        <w:t xml:space="preserve"> tháng </w:t>
      </w:r>
      <w:r w:rsidR="00927466" w:rsidRPr="0053794C">
        <w:rPr>
          <w:sz w:val="28"/>
          <w:szCs w:val="28"/>
        </w:rPr>
        <w:t>9</w:t>
      </w:r>
      <w:r w:rsidR="00927466" w:rsidRPr="0053794C">
        <w:rPr>
          <w:sz w:val="28"/>
          <w:szCs w:val="28"/>
          <w:lang w:val="vi-VN"/>
        </w:rPr>
        <w:t xml:space="preserve"> năm 201</w:t>
      </w:r>
      <w:r w:rsidR="00927466" w:rsidRPr="0053794C">
        <w:rPr>
          <w:sz w:val="28"/>
          <w:szCs w:val="28"/>
        </w:rPr>
        <w:t>9</w:t>
      </w:r>
      <w:r w:rsidR="00927466" w:rsidRPr="0053794C">
        <w:rPr>
          <w:sz w:val="28"/>
          <w:szCs w:val="28"/>
          <w:lang w:val="vi-VN"/>
        </w:rPr>
        <w:t xml:space="preserve"> của UBND tỉnh Thừa Thiên Huế về việc </w:t>
      </w:r>
      <w:r w:rsidR="00927466" w:rsidRPr="0053794C">
        <w:rPr>
          <w:sz w:val="28"/>
          <w:szCs w:val="28"/>
        </w:rPr>
        <w:t>q</w:t>
      </w:r>
      <w:r w:rsidR="00927466" w:rsidRPr="0053794C">
        <w:rPr>
          <w:sz w:val="28"/>
          <w:szCs w:val="28"/>
          <w:lang w:val="vi-VN"/>
        </w:rPr>
        <w:t>uy định mức thu, chế độ thu, nộp, quản lý và sử dụng phí tham quan di tích lịch sử văn hóa Huế thuộc quần thể di tích Cố đô Huế;</w:t>
      </w:r>
    </w:p>
    <w:p w:rsidR="00AD6D6E" w:rsidRPr="0053794C" w:rsidRDefault="00AB20D5" w:rsidP="002761B0">
      <w:pPr>
        <w:spacing w:before="120"/>
        <w:ind w:firstLine="600"/>
        <w:jc w:val="both"/>
        <w:rPr>
          <w:b/>
          <w:sz w:val="28"/>
          <w:szCs w:val="28"/>
        </w:rPr>
      </w:pPr>
      <w:r w:rsidRPr="0053794C">
        <w:rPr>
          <w:b/>
          <w:sz w:val="28"/>
          <w:szCs w:val="28"/>
        </w:rPr>
        <w:t>I</w:t>
      </w:r>
      <w:r w:rsidR="00526F50" w:rsidRPr="0053794C">
        <w:rPr>
          <w:b/>
          <w:sz w:val="28"/>
          <w:szCs w:val="28"/>
        </w:rPr>
        <w:t>I</w:t>
      </w:r>
      <w:r w:rsidR="000620AB" w:rsidRPr="0053794C">
        <w:rPr>
          <w:b/>
          <w:sz w:val="28"/>
          <w:szCs w:val="28"/>
        </w:rPr>
        <w:t>I</w:t>
      </w:r>
      <w:r w:rsidR="00C16C0F" w:rsidRPr="0053794C">
        <w:rPr>
          <w:b/>
          <w:sz w:val="28"/>
          <w:szCs w:val="28"/>
        </w:rPr>
        <w:t>.</w:t>
      </w:r>
      <w:r w:rsidR="009D0472" w:rsidRPr="0053794C">
        <w:rPr>
          <w:b/>
          <w:sz w:val="28"/>
          <w:szCs w:val="28"/>
        </w:rPr>
        <w:t xml:space="preserve"> </w:t>
      </w:r>
      <w:r w:rsidR="00E631D8">
        <w:rPr>
          <w:b/>
          <w:sz w:val="28"/>
          <w:szCs w:val="28"/>
        </w:rPr>
        <w:t xml:space="preserve">Nội dung </w:t>
      </w:r>
      <w:r w:rsidR="00C16C0F" w:rsidRPr="0053794C">
        <w:rPr>
          <w:b/>
          <w:sz w:val="28"/>
          <w:szCs w:val="28"/>
        </w:rPr>
        <w:t>đề xuất:</w:t>
      </w:r>
    </w:p>
    <w:p w:rsidR="00F24453" w:rsidRPr="00DD3677" w:rsidRDefault="00FA0C6A" w:rsidP="002761B0">
      <w:pPr>
        <w:spacing w:before="120"/>
        <w:ind w:firstLine="756"/>
        <w:jc w:val="both"/>
        <w:rPr>
          <w:sz w:val="28"/>
          <w:szCs w:val="28"/>
        </w:rPr>
      </w:pPr>
      <w:r w:rsidRPr="00DD3677">
        <w:rPr>
          <w:sz w:val="28"/>
          <w:szCs w:val="28"/>
        </w:rPr>
        <w:t xml:space="preserve">1. </w:t>
      </w:r>
      <w:r w:rsidR="00667203" w:rsidRPr="00DD3677">
        <w:rPr>
          <w:sz w:val="28"/>
          <w:szCs w:val="28"/>
        </w:rPr>
        <w:t xml:space="preserve">Thực hiện </w:t>
      </w:r>
      <w:r w:rsidR="00F4718F" w:rsidRPr="00DD3677">
        <w:rPr>
          <w:sz w:val="28"/>
          <w:szCs w:val="28"/>
        </w:rPr>
        <w:t>giảm trừ</w:t>
      </w:r>
      <w:r w:rsidR="00667203" w:rsidRPr="00DD3677">
        <w:rPr>
          <w:sz w:val="28"/>
          <w:szCs w:val="28"/>
        </w:rPr>
        <w:t xml:space="preserve"> </w:t>
      </w:r>
      <w:r w:rsidR="00CD381E" w:rsidRPr="00DD3677">
        <w:rPr>
          <w:sz w:val="28"/>
          <w:szCs w:val="28"/>
        </w:rPr>
        <w:t>khách</w:t>
      </w:r>
      <w:r w:rsidR="00667203" w:rsidRPr="00DD3677">
        <w:rPr>
          <w:sz w:val="28"/>
          <w:szCs w:val="28"/>
        </w:rPr>
        <w:t xml:space="preserve"> tham quan </w:t>
      </w:r>
      <w:r w:rsidR="0071334E" w:rsidRPr="00DD3677">
        <w:rPr>
          <w:sz w:val="28"/>
          <w:szCs w:val="28"/>
        </w:rPr>
        <w:t xml:space="preserve">theo các mức quy định </w:t>
      </w:r>
      <w:r w:rsidR="006611D2" w:rsidRPr="00DD3677">
        <w:rPr>
          <w:sz w:val="28"/>
          <w:szCs w:val="28"/>
        </w:rPr>
        <w:t>cho các</w:t>
      </w:r>
      <w:r w:rsidR="00F4718F" w:rsidRPr="00DD3677">
        <w:rPr>
          <w:sz w:val="28"/>
          <w:szCs w:val="28"/>
        </w:rPr>
        <w:t xml:space="preserve"> Công ty, đơn vị dẫn k</w:t>
      </w:r>
      <w:r w:rsidR="000E539A" w:rsidRPr="00DD3677">
        <w:rPr>
          <w:sz w:val="28"/>
          <w:szCs w:val="28"/>
        </w:rPr>
        <w:t>hách</w:t>
      </w:r>
      <w:r w:rsidR="000022CD" w:rsidRPr="00DD3677">
        <w:rPr>
          <w:sz w:val="28"/>
          <w:szCs w:val="28"/>
        </w:rPr>
        <w:t xml:space="preserve"> đến tham quan</w:t>
      </w:r>
      <w:r w:rsidR="00F4718F" w:rsidRPr="00DD3677">
        <w:rPr>
          <w:sz w:val="28"/>
          <w:szCs w:val="28"/>
        </w:rPr>
        <w:t xml:space="preserve"> </w:t>
      </w:r>
      <w:r w:rsidR="003E5C4D" w:rsidRPr="00DD3677">
        <w:rPr>
          <w:sz w:val="28"/>
          <w:szCs w:val="28"/>
        </w:rPr>
        <w:t xml:space="preserve">tại </w:t>
      </w:r>
      <w:r w:rsidR="004838D2">
        <w:rPr>
          <w:sz w:val="28"/>
          <w:szCs w:val="28"/>
        </w:rPr>
        <w:t>c</w:t>
      </w:r>
      <w:r w:rsidR="004838D2" w:rsidRPr="004838D2">
        <w:rPr>
          <w:sz w:val="28"/>
          <w:szCs w:val="28"/>
        </w:rPr>
        <w:t>ác điểm tham quan di tích lịch sử văn hóa Huế thuộc quần thể di tích Cố đô Huế</w:t>
      </w:r>
      <w:r w:rsidR="00C57F5F" w:rsidRPr="00DD3677">
        <w:rPr>
          <w:sz w:val="28"/>
          <w:szCs w:val="28"/>
        </w:rPr>
        <w:t>.</w:t>
      </w:r>
    </w:p>
    <w:p w:rsidR="00824D2D" w:rsidRPr="002761B0" w:rsidRDefault="00F24453" w:rsidP="002761B0">
      <w:pPr>
        <w:spacing w:before="120"/>
        <w:ind w:firstLine="756"/>
        <w:jc w:val="both"/>
        <w:rPr>
          <w:sz w:val="28"/>
          <w:szCs w:val="28"/>
        </w:rPr>
      </w:pPr>
      <w:r w:rsidRPr="002761B0">
        <w:rPr>
          <w:sz w:val="28"/>
          <w:szCs w:val="28"/>
        </w:rPr>
        <w:t>Mức t</w:t>
      </w:r>
      <w:r w:rsidR="00E16F12" w:rsidRPr="002761B0">
        <w:rPr>
          <w:sz w:val="28"/>
          <w:szCs w:val="28"/>
        </w:rPr>
        <w:t xml:space="preserve">ối thiểu </w:t>
      </w:r>
      <w:r w:rsidRPr="002761B0">
        <w:rPr>
          <w:sz w:val="28"/>
          <w:szCs w:val="28"/>
        </w:rPr>
        <w:t>các</w:t>
      </w:r>
      <w:r w:rsidR="00DD649D" w:rsidRPr="002761B0">
        <w:rPr>
          <w:sz w:val="28"/>
          <w:szCs w:val="28"/>
        </w:rPr>
        <w:t xml:space="preserve"> Công ty, </w:t>
      </w:r>
      <w:r w:rsidRPr="002761B0">
        <w:rPr>
          <w:sz w:val="28"/>
          <w:szCs w:val="28"/>
        </w:rPr>
        <w:t xml:space="preserve">đơn vị </w:t>
      </w:r>
      <w:r w:rsidR="00DD649D" w:rsidRPr="002761B0">
        <w:rPr>
          <w:sz w:val="28"/>
          <w:szCs w:val="28"/>
        </w:rPr>
        <w:t xml:space="preserve">lữ hành </w:t>
      </w:r>
      <w:r w:rsidRPr="002761B0">
        <w:rPr>
          <w:sz w:val="28"/>
          <w:szCs w:val="28"/>
        </w:rPr>
        <w:t>cần đạt được để</w:t>
      </w:r>
      <w:r w:rsidR="00304B53" w:rsidRPr="002761B0">
        <w:rPr>
          <w:sz w:val="28"/>
          <w:szCs w:val="28"/>
        </w:rPr>
        <w:t xml:space="preserve"> hưởng </w:t>
      </w:r>
      <w:r w:rsidRPr="002761B0">
        <w:rPr>
          <w:sz w:val="28"/>
          <w:szCs w:val="28"/>
        </w:rPr>
        <w:t xml:space="preserve">chính sách giảm trừ: </w:t>
      </w:r>
      <w:r w:rsidR="00E16F12" w:rsidRPr="002761B0">
        <w:rPr>
          <w:sz w:val="28"/>
          <w:szCs w:val="28"/>
        </w:rPr>
        <w:t>trên 5.000 lượt khách/năm</w:t>
      </w:r>
      <w:r w:rsidR="00560A22" w:rsidRPr="002761B0">
        <w:rPr>
          <w:sz w:val="28"/>
          <w:szCs w:val="28"/>
        </w:rPr>
        <w:t xml:space="preserve"> (từ lượt khách </w:t>
      </w:r>
      <w:r w:rsidR="00EC1EF1" w:rsidRPr="002761B0">
        <w:rPr>
          <w:sz w:val="28"/>
          <w:szCs w:val="28"/>
        </w:rPr>
        <w:t xml:space="preserve">thứ </w:t>
      </w:r>
      <w:r w:rsidR="00560A22" w:rsidRPr="002761B0">
        <w:rPr>
          <w:sz w:val="28"/>
          <w:szCs w:val="28"/>
        </w:rPr>
        <w:t>5.001 trở lên)</w:t>
      </w:r>
      <w:r w:rsidR="00E671FC" w:rsidRPr="002761B0">
        <w:rPr>
          <w:sz w:val="28"/>
          <w:szCs w:val="28"/>
        </w:rPr>
        <w:t>; cụ thể:</w:t>
      </w:r>
    </w:p>
    <w:p w:rsidR="00566813" w:rsidRPr="002761B0" w:rsidRDefault="006176DD" w:rsidP="002761B0">
      <w:pPr>
        <w:spacing w:before="120"/>
        <w:ind w:firstLine="756"/>
        <w:jc w:val="both"/>
        <w:rPr>
          <w:i/>
          <w:sz w:val="28"/>
          <w:szCs w:val="28"/>
        </w:rPr>
      </w:pPr>
      <w:r w:rsidRPr="002761B0">
        <w:rPr>
          <w:sz w:val="28"/>
          <w:szCs w:val="28"/>
        </w:rPr>
        <w:lastRenderedPageBreak/>
        <w:t>a.</w:t>
      </w:r>
      <w:r w:rsidR="00566813" w:rsidRPr="002761B0">
        <w:rPr>
          <w:sz w:val="28"/>
          <w:szCs w:val="28"/>
        </w:rPr>
        <w:t xml:space="preserve"> </w:t>
      </w:r>
      <w:r w:rsidR="00DD649D" w:rsidRPr="002761B0">
        <w:rPr>
          <w:sz w:val="28"/>
          <w:szCs w:val="28"/>
        </w:rPr>
        <w:t xml:space="preserve">Từ lượt khách thứ </w:t>
      </w:r>
      <w:r w:rsidR="006F4313" w:rsidRPr="002761B0">
        <w:rPr>
          <w:i/>
          <w:sz w:val="28"/>
          <w:szCs w:val="28"/>
        </w:rPr>
        <w:t>5</w:t>
      </w:r>
      <w:r w:rsidR="00566813" w:rsidRPr="002761B0">
        <w:rPr>
          <w:i/>
          <w:sz w:val="28"/>
          <w:szCs w:val="28"/>
        </w:rPr>
        <w:t>.00</w:t>
      </w:r>
      <w:r w:rsidR="00DD649D" w:rsidRPr="002761B0">
        <w:rPr>
          <w:i/>
          <w:sz w:val="28"/>
          <w:szCs w:val="28"/>
        </w:rPr>
        <w:t xml:space="preserve">1 đến </w:t>
      </w:r>
      <w:r w:rsidR="006F4313" w:rsidRPr="002761B0">
        <w:rPr>
          <w:i/>
          <w:sz w:val="28"/>
          <w:szCs w:val="28"/>
        </w:rPr>
        <w:t>10.000</w:t>
      </w:r>
      <w:r w:rsidR="00EF1470" w:rsidRPr="002761B0">
        <w:rPr>
          <w:i/>
          <w:sz w:val="28"/>
          <w:szCs w:val="28"/>
        </w:rPr>
        <w:t xml:space="preserve"> lượt </w:t>
      </w:r>
      <w:r w:rsidR="006F4313" w:rsidRPr="002761B0">
        <w:rPr>
          <w:i/>
          <w:sz w:val="28"/>
          <w:szCs w:val="28"/>
        </w:rPr>
        <w:t>khách:</w:t>
      </w:r>
      <w:r w:rsidR="000B6FA4" w:rsidRPr="002761B0">
        <w:rPr>
          <w:i/>
          <w:sz w:val="28"/>
          <w:szCs w:val="28"/>
        </w:rPr>
        <w:t xml:space="preserve"> </w:t>
      </w:r>
      <w:r w:rsidR="000B6FA4" w:rsidRPr="007505C0">
        <w:rPr>
          <w:i/>
          <w:color w:val="FF0000"/>
          <w:sz w:val="28"/>
          <w:szCs w:val="28"/>
        </w:rPr>
        <w:t>giảm</w:t>
      </w:r>
      <w:r w:rsidR="007505C0" w:rsidRPr="007505C0">
        <w:rPr>
          <w:i/>
          <w:color w:val="FF0000"/>
          <w:sz w:val="28"/>
          <w:szCs w:val="28"/>
        </w:rPr>
        <w:t xml:space="preserve"> trừ</w:t>
      </w:r>
      <w:r w:rsidR="000B6FA4" w:rsidRPr="007505C0">
        <w:rPr>
          <w:i/>
          <w:color w:val="FF0000"/>
          <w:sz w:val="28"/>
          <w:szCs w:val="28"/>
        </w:rPr>
        <w:t xml:space="preserve"> </w:t>
      </w:r>
      <w:r w:rsidR="00AE126E" w:rsidRPr="007505C0">
        <w:rPr>
          <w:i/>
          <w:color w:val="FF0000"/>
          <w:sz w:val="28"/>
          <w:szCs w:val="28"/>
        </w:rPr>
        <w:t>3</w:t>
      </w:r>
      <w:r w:rsidR="00566813" w:rsidRPr="007505C0">
        <w:rPr>
          <w:i/>
          <w:color w:val="FF0000"/>
          <w:sz w:val="28"/>
          <w:szCs w:val="28"/>
        </w:rPr>
        <w:t>%</w:t>
      </w:r>
      <w:r w:rsidR="007505C0" w:rsidRPr="007505C0">
        <w:rPr>
          <w:i/>
          <w:color w:val="FF0000"/>
          <w:sz w:val="28"/>
          <w:szCs w:val="28"/>
        </w:rPr>
        <w:t xml:space="preserve"> khách</w:t>
      </w:r>
      <w:r w:rsidR="00101EF1" w:rsidRPr="002761B0">
        <w:rPr>
          <w:i/>
          <w:sz w:val="28"/>
          <w:szCs w:val="28"/>
        </w:rPr>
        <w:t>.</w:t>
      </w:r>
    </w:p>
    <w:p w:rsidR="00A408F9" w:rsidRPr="002761B0" w:rsidRDefault="006176DD" w:rsidP="002761B0">
      <w:pPr>
        <w:spacing w:before="120"/>
        <w:ind w:firstLine="756"/>
        <w:jc w:val="both"/>
        <w:rPr>
          <w:i/>
          <w:sz w:val="28"/>
          <w:szCs w:val="28"/>
        </w:rPr>
      </w:pPr>
      <w:r w:rsidRPr="002761B0">
        <w:rPr>
          <w:sz w:val="28"/>
          <w:szCs w:val="28"/>
        </w:rPr>
        <w:t>b.</w:t>
      </w:r>
      <w:r w:rsidR="00E055BE" w:rsidRPr="002761B0">
        <w:rPr>
          <w:sz w:val="28"/>
          <w:szCs w:val="28"/>
        </w:rPr>
        <w:t xml:space="preserve"> </w:t>
      </w:r>
      <w:r w:rsidR="00FA56C8" w:rsidRPr="002761B0">
        <w:rPr>
          <w:sz w:val="28"/>
          <w:szCs w:val="28"/>
        </w:rPr>
        <w:t xml:space="preserve">Từ lượt khách thứ </w:t>
      </w:r>
      <w:r w:rsidR="00FA56C8" w:rsidRPr="002761B0">
        <w:rPr>
          <w:i/>
          <w:sz w:val="28"/>
          <w:szCs w:val="28"/>
        </w:rPr>
        <w:t xml:space="preserve">10.001 đến </w:t>
      </w:r>
      <w:r w:rsidR="00981F2E" w:rsidRPr="002761B0">
        <w:rPr>
          <w:i/>
          <w:sz w:val="28"/>
          <w:szCs w:val="28"/>
        </w:rPr>
        <w:t>2</w:t>
      </w:r>
      <w:r w:rsidR="00C97501" w:rsidRPr="002761B0">
        <w:rPr>
          <w:i/>
          <w:sz w:val="28"/>
          <w:szCs w:val="28"/>
        </w:rPr>
        <w:t>0</w:t>
      </w:r>
      <w:r w:rsidR="00566813" w:rsidRPr="002761B0">
        <w:rPr>
          <w:i/>
          <w:sz w:val="28"/>
          <w:szCs w:val="28"/>
        </w:rPr>
        <w:t>.000</w:t>
      </w:r>
      <w:r w:rsidR="00EF1470" w:rsidRPr="002761B0">
        <w:rPr>
          <w:i/>
          <w:sz w:val="28"/>
          <w:szCs w:val="28"/>
        </w:rPr>
        <w:t xml:space="preserve"> lượt </w:t>
      </w:r>
      <w:r w:rsidR="00566813" w:rsidRPr="002761B0">
        <w:rPr>
          <w:i/>
          <w:sz w:val="28"/>
          <w:szCs w:val="28"/>
        </w:rPr>
        <w:t xml:space="preserve">khách: </w:t>
      </w:r>
      <w:r w:rsidR="000B6FA4" w:rsidRPr="007505C0">
        <w:rPr>
          <w:i/>
          <w:color w:val="FF0000"/>
          <w:sz w:val="28"/>
          <w:szCs w:val="28"/>
        </w:rPr>
        <w:t xml:space="preserve">giảm </w:t>
      </w:r>
      <w:r w:rsidR="007505C0" w:rsidRPr="007505C0">
        <w:rPr>
          <w:i/>
          <w:color w:val="FF0000"/>
          <w:sz w:val="28"/>
          <w:szCs w:val="28"/>
        </w:rPr>
        <w:t xml:space="preserve">trừ </w:t>
      </w:r>
      <w:r w:rsidR="0024063C" w:rsidRPr="007505C0">
        <w:rPr>
          <w:i/>
          <w:color w:val="FF0000"/>
          <w:sz w:val="28"/>
          <w:szCs w:val="28"/>
        </w:rPr>
        <w:t>5</w:t>
      </w:r>
      <w:r w:rsidR="00101EF1" w:rsidRPr="007505C0">
        <w:rPr>
          <w:i/>
          <w:color w:val="FF0000"/>
          <w:sz w:val="28"/>
          <w:szCs w:val="28"/>
        </w:rPr>
        <w:t>%</w:t>
      </w:r>
      <w:r w:rsidR="007505C0" w:rsidRPr="007505C0">
        <w:rPr>
          <w:i/>
          <w:color w:val="FF0000"/>
          <w:sz w:val="28"/>
          <w:szCs w:val="28"/>
        </w:rPr>
        <w:t xml:space="preserve"> khách</w:t>
      </w:r>
      <w:r w:rsidR="00101EF1" w:rsidRPr="002761B0">
        <w:rPr>
          <w:i/>
          <w:sz w:val="28"/>
          <w:szCs w:val="28"/>
        </w:rPr>
        <w:t>.</w:t>
      </w:r>
    </w:p>
    <w:p w:rsidR="006F0C40" w:rsidRPr="002761B0" w:rsidRDefault="006176DD" w:rsidP="002761B0">
      <w:pPr>
        <w:spacing w:before="120"/>
        <w:ind w:firstLine="756"/>
        <w:jc w:val="both"/>
        <w:rPr>
          <w:i/>
          <w:sz w:val="28"/>
          <w:szCs w:val="28"/>
        </w:rPr>
      </w:pPr>
      <w:r w:rsidRPr="002761B0">
        <w:rPr>
          <w:sz w:val="28"/>
          <w:szCs w:val="28"/>
        </w:rPr>
        <w:t>c.</w:t>
      </w:r>
      <w:r w:rsidR="00407D3F" w:rsidRPr="002761B0">
        <w:rPr>
          <w:sz w:val="28"/>
          <w:szCs w:val="28"/>
        </w:rPr>
        <w:t xml:space="preserve"> </w:t>
      </w:r>
      <w:r w:rsidR="00101EF1" w:rsidRPr="002761B0">
        <w:rPr>
          <w:sz w:val="28"/>
          <w:szCs w:val="28"/>
        </w:rPr>
        <w:t xml:space="preserve">Từ lượt khách </w:t>
      </w:r>
      <w:r w:rsidR="00EF1470" w:rsidRPr="002761B0">
        <w:rPr>
          <w:i/>
          <w:sz w:val="28"/>
          <w:szCs w:val="28"/>
        </w:rPr>
        <w:t>2</w:t>
      </w:r>
      <w:r w:rsidR="0024063C" w:rsidRPr="002761B0">
        <w:rPr>
          <w:i/>
          <w:sz w:val="28"/>
          <w:szCs w:val="28"/>
        </w:rPr>
        <w:t>0</w:t>
      </w:r>
      <w:r w:rsidR="007B3ADE" w:rsidRPr="002761B0">
        <w:rPr>
          <w:i/>
          <w:sz w:val="28"/>
          <w:szCs w:val="28"/>
        </w:rPr>
        <w:t>.001 trở lên:</w:t>
      </w:r>
      <w:r w:rsidR="00566813" w:rsidRPr="002761B0">
        <w:rPr>
          <w:i/>
          <w:sz w:val="28"/>
          <w:szCs w:val="28"/>
        </w:rPr>
        <w:t xml:space="preserve"> </w:t>
      </w:r>
      <w:r w:rsidR="006F0C40" w:rsidRPr="007505C0">
        <w:rPr>
          <w:i/>
          <w:color w:val="FF0000"/>
          <w:sz w:val="28"/>
          <w:szCs w:val="28"/>
        </w:rPr>
        <w:t xml:space="preserve">giảm </w:t>
      </w:r>
      <w:r w:rsidR="007505C0" w:rsidRPr="007505C0">
        <w:rPr>
          <w:i/>
          <w:color w:val="FF0000"/>
          <w:sz w:val="28"/>
          <w:szCs w:val="28"/>
        </w:rPr>
        <w:t xml:space="preserve">trừ </w:t>
      </w:r>
      <w:r w:rsidR="00AE126E" w:rsidRPr="007505C0">
        <w:rPr>
          <w:i/>
          <w:color w:val="FF0000"/>
          <w:sz w:val="28"/>
          <w:szCs w:val="28"/>
        </w:rPr>
        <w:t>7</w:t>
      </w:r>
      <w:r w:rsidR="006F0C40" w:rsidRPr="007505C0">
        <w:rPr>
          <w:i/>
          <w:color w:val="FF0000"/>
          <w:sz w:val="28"/>
          <w:szCs w:val="28"/>
        </w:rPr>
        <w:t>%</w:t>
      </w:r>
      <w:r w:rsidR="007505C0" w:rsidRPr="007505C0">
        <w:rPr>
          <w:i/>
          <w:color w:val="FF0000"/>
          <w:sz w:val="28"/>
          <w:szCs w:val="28"/>
        </w:rPr>
        <w:t xml:space="preserve"> khách</w:t>
      </w:r>
      <w:r w:rsidR="006F0C40" w:rsidRPr="002761B0">
        <w:rPr>
          <w:i/>
          <w:sz w:val="28"/>
          <w:szCs w:val="28"/>
        </w:rPr>
        <w:t>.</w:t>
      </w:r>
    </w:p>
    <w:p w:rsidR="005F3C68" w:rsidRPr="00DD3677" w:rsidRDefault="00F435BA" w:rsidP="002761B0">
      <w:pPr>
        <w:spacing w:before="120"/>
        <w:ind w:firstLine="756"/>
        <w:jc w:val="both"/>
        <w:rPr>
          <w:sz w:val="28"/>
          <w:szCs w:val="28"/>
        </w:rPr>
      </w:pPr>
      <w:r w:rsidRPr="00DD3677">
        <w:rPr>
          <w:sz w:val="28"/>
          <w:szCs w:val="28"/>
        </w:rPr>
        <w:t xml:space="preserve">2. Cơ sở tính toán thực hiện việc giảm trừ </w:t>
      </w:r>
      <w:r w:rsidR="00406435" w:rsidRPr="00DD3677">
        <w:rPr>
          <w:sz w:val="28"/>
          <w:szCs w:val="28"/>
        </w:rPr>
        <w:t xml:space="preserve">phí tham quan </w:t>
      </w:r>
      <w:r w:rsidRPr="00DD3677">
        <w:rPr>
          <w:sz w:val="28"/>
          <w:szCs w:val="28"/>
        </w:rPr>
        <w:t xml:space="preserve">cho các đơn vị </w:t>
      </w:r>
      <w:r w:rsidR="00F44CB7" w:rsidRPr="00DD3677">
        <w:rPr>
          <w:sz w:val="28"/>
          <w:szCs w:val="28"/>
        </w:rPr>
        <w:t xml:space="preserve">lữ hành, </w:t>
      </w:r>
      <w:r w:rsidRPr="00DD3677">
        <w:rPr>
          <w:sz w:val="28"/>
          <w:szCs w:val="28"/>
        </w:rPr>
        <w:t xml:space="preserve">thực hiện </w:t>
      </w:r>
      <w:r w:rsidR="00F44CB7" w:rsidRPr="00DD3677">
        <w:rPr>
          <w:sz w:val="28"/>
          <w:szCs w:val="28"/>
        </w:rPr>
        <w:t xml:space="preserve">chương trình </w:t>
      </w:r>
      <w:r w:rsidRPr="00DD3677">
        <w:rPr>
          <w:sz w:val="28"/>
          <w:szCs w:val="28"/>
        </w:rPr>
        <w:t>kích cầu</w:t>
      </w:r>
      <w:r w:rsidR="00F44CB7" w:rsidRPr="00DD3677">
        <w:rPr>
          <w:sz w:val="28"/>
          <w:szCs w:val="28"/>
        </w:rPr>
        <w:t xml:space="preserve"> du lịch</w:t>
      </w:r>
      <w:r w:rsidRPr="00DD3677">
        <w:rPr>
          <w:sz w:val="28"/>
          <w:szCs w:val="28"/>
        </w:rPr>
        <w:t xml:space="preserve">: </w:t>
      </w:r>
    </w:p>
    <w:p w:rsidR="00AD3FCF" w:rsidRPr="00850E74" w:rsidRDefault="00A90120" w:rsidP="002761B0">
      <w:pPr>
        <w:spacing w:before="120"/>
        <w:ind w:firstLine="756"/>
        <w:jc w:val="both"/>
        <w:rPr>
          <w:sz w:val="28"/>
          <w:szCs w:val="28"/>
        </w:rPr>
      </w:pPr>
      <w:r w:rsidRPr="00850E74">
        <w:rPr>
          <w:sz w:val="28"/>
          <w:szCs w:val="28"/>
        </w:rPr>
        <w:t>a.</w:t>
      </w:r>
      <w:r w:rsidR="002B1795" w:rsidRPr="00850E74">
        <w:rPr>
          <w:sz w:val="28"/>
          <w:szCs w:val="28"/>
        </w:rPr>
        <w:t xml:space="preserve"> </w:t>
      </w:r>
      <w:r w:rsidR="00F61AA1" w:rsidRPr="00850E74">
        <w:rPr>
          <w:sz w:val="28"/>
          <w:szCs w:val="28"/>
        </w:rPr>
        <w:t>L</w:t>
      </w:r>
      <w:r w:rsidR="005F3C68" w:rsidRPr="00850E74">
        <w:rPr>
          <w:sz w:val="28"/>
          <w:szCs w:val="28"/>
        </w:rPr>
        <w:t xml:space="preserve">ượng khách </w:t>
      </w:r>
      <w:r w:rsidR="006176DD" w:rsidRPr="00850E74">
        <w:rPr>
          <w:sz w:val="28"/>
          <w:szCs w:val="28"/>
        </w:rPr>
        <w:t xml:space="preserve">xác định </w:t>
      </w:r>
      <w:r w:rsidR="007719A4" w:rsidRPr="00850E74">
        <w:rPr>
          <w:sz w:val="28"/>
          <w:szCs w:val="28"/>
        </w:rPr>
        <w:t>để giảm trừ</w:t>
      </w:r>
      <w:r w:rsidR="006176DD" w:rsidRPr="00850E74">
        <w:rPr>
          <w:sz w:val="28"/>
          <w:szCs w:val="28"/>
        </w:rPr>
        <w:t>:</w:t>
      </w:r>
      <w:r w:rsidR="00BD459A" w:rsidRPr="00850E74">
        <w:rPr>
          <w:sz w:val="28"/>
          <w:szCs w:val="28"/>
        </w:rPr>
        <w:t xml:space="preserve"> </w:t>
      </w:r>
      <w:r w:rsidRPr="00850E74">
        <w:rPr>
          <w:sz w:val="28"/>
          <w:szCs w:val="28"/>
        </w:rPr>
        <w:t xml:space="preserve">Được </w:t>
      </w:r>
      <w:r w:rsidR="00BD459A" w:rsidRPr="00850E74">
        <w:rPr>
          <w:sz w:val="28"/>
          <w:szCs w:val="28"/>
        </w:rPr>
        <w:t>theo dõi</w:t>
      </w:r>
      <w:r w:rsidR="007E51F7" w:rsidRPr="00850E74">
        <w:rPr>
          <w:sz w:val="28"/>
          <w:szCs w:val="28"/>
        </w:rPr>
        <w:t xml:space="preserve"> trên cơ sở </w:t>
      </w:r>
      <w:r w:rsidR="00F435BA" w:rsidRPr="00850E74">
        <w:rPr>
          <w:sz w:val="28"/>
          <w:szCs w:val="28"/>
        </w:rPr>
        <w:t xml:space="preserve">hợp đồng được Trung tâm Bảo tồn Di tích Cố đô Huế và Công ty kinh doanh dịch vụ </w:t>
      </w:r>
      <w:r w:rsidR="002B1795" w:rsidRPr="00850E74">
        <w:rPr>
          <w:sz w:val="28"/>
          <w:szCs w:val="28"/>
        </w:rPr>
        <w:t>lữ hành</w:t>
      </w:r>
      <w:r w:rsidR="00F435BA" w:rsidRPr="00850E74">
        <w:rPr>
          <w:sz w:val="28"/>
          <w:szCs w:val="28"/>
        </w:rPr>
        <w:t xml:space="preserve"> ký kết</w:t>
      </w:r>
      <w:r w:rsidR="009A57B0" w:rsidRPr="00850E74">
        <w:rPr>
          <w:sz w:val="28"/>
          <w:szCs w:val="28"/>
        </w:rPr>
        <w:t>.</w:t>
      </w:r>
      <w:r w:rsidR="00F435BA" w:rsidRPr="00850E74">
        <w:rPr>
          <w:sz w:val="28"/>
          <w:szCs w:val="28"/>
        </w:rPr>
        <w:t xml:space="preserve"> </w:t>
      </w:r>
    </w:p>
    <w:p w:rsidR="00101331" w:rsidRPr="00850E74" w:rsidRDefault="00165D5E" w:rsidP="002761B0">
      <w:pPr>
        <w:spacing w:before="120"/>
        <w:ind w:firstLine="756"/>
        <w:jc w:val="both"/>
        <w:rPr>
          <w:sz w:val="28"/>
          <w:szCs w:val="28"/>
        </w:rPr>
      </w:pPr>
      <w:r w:rsidRPr="00850E74">
        <w:rPr>
          <w:sz w:val="28"/>
          <w:szCs w:val="28"/>
        </w:rPr>
        <w:t>b.</w:t>
      </w:r>
      <w:r w:rsidR="00AD3FCF" w:rsidRPr="00850E74">
        <w:rPr>
          <w:sz w:val="28"/>
          <w:szCs w:val="28"/>
        </w:rPr>
        <w:t xml:space="preserve"> </w:t>
      </w:r>
      <w:r w:rsidR="00F44CB7" w:rsidRPr="00850E74">
        <w:rPr>
          <w:sz w:val="28"/>
          <w:szCs w:val="28"/>
        </w:rPr>
        <w:t>C</w:t>
      </w:r>
      <w:r w:rsidR="00C676BF" w:rsidRPr="00850E74">
        <w:rPr>
          <w:sz w:val="28"/>
          <w:szCs w:val="28"/>
        </w:rPr>
        <w:t xml:space="preserve">ách </w:t>
      </w:r>
      <w:r w:rsidR="00F44CB7" w:rsidRPr="00850E74">
        <w:rPr>
          <w:sz w:val="28"/>
          <w:szCs w:val="28"/>
        </w:rPr>
        <w:t>giảm</w:t>
      </w:r>
      <w:r w:rsidR="00C676BF" w:rsidRPr="00850E74">
        <w:rPr>
          <w:sz w:val="28"/>
          <w:szCs w:val="28"/>
        </w:rPr>
        <w:t xml:space="preserve"> trừ</w:t>
      </w:r>
      <w:r w:rsidR="0060083F" w:rsidRPr="00850E74">
        <w:rPr>
          <w:sz w:val="28"/>
          <w:szCs w:val="28"/>
        </w:rPr>
        <w:t>:</w:t>
      </w:r>
      <w:r w:rsidR="001F14CE" w:rsidRPr="00850E74">
        <w:rPr>
          <w:sz w:val="28"/>
          <w:szCs w:val="28"/>
        </w:rPr>
        <w:t xml:space="preserve"> </w:t>
      </w:r>
      <w:r w:rsidR="0060083F" w:rsidRPr="00850E74">
        <w:rPr>
          <w:sz w:val="28"/>
          <w:szCs w:val="28"/>
        </w:rPr>
        <w:t>G</w:t>
      </w:r>
      <w:r w:rsidR="00F435BA" w:rsidRPr="00850E74">
        <w:rPr>
          <w:sz w:val="28"/>
          <w:szCs w:val="28"/>
        </w:rPr>
        <w:t xml:space="preserve">iảm trừ trực tiếp vào </w:t>
      </w:r>
      <w:r w:rsidR="00B811A5" w:rsidRPr="00850E74">
        <w:rPr>
          <w:sz w:val="28"/>
          <w:szCs w:val="28"/>
        </w:rPr>
        <w:t xml:space="preserve">tổng </w:t>
      </w:r>
      <w:r w:rsidR="0040442B" w:rsidRPr="00850E74">
        <w:rPr>
          <w:sz w:val="28"/>
          <w:szCs w:val="28"/>
        </w:rPr>
        <w:t xml:space="preserve">lượng khách đến </w:t>
      </w:r>
      <w:r w:rsidR="0082164C" w:rsidRPr="00850E74">
        <w:rPr>
          <w:sz w:val="28"/>
          <w:szCs w:val="28"/>
        </w:rPr>
        <w:t xml:space="preserve">tham quan của các đơn vị lữ </w:t>
      </w:r>
      <w:r w:rsidR="00355465" w:rsidRPr="00850E74">
        <w:rPr>
          <w:sz w:val="28"/>
          <w:szCs w:val="28"/>
        </w:rPr>
        <w:t xml:space="preserve">hành </w:t>
      </w:r>
      <w:r w:rsidR="009159D1" w:rsidRPr="00850E74">
        <w:rPr>
          <w:sz w:val="28"/>
          <w:szCs w:val="28"/>
        </w:rPr>
        <w:t>(</w:t>
      </w:r>
      <w:r w:rsidR="00355465" w:rsidRPr="00850E74">
        <w:rPr>
          <w:sz w:val="28"/>
          <w:szCs w:val="28"/>
        </w:rPr>
        <w:t xml:space="preserve">nếu đáp ứng đủ điều kiện theo </w:t>
      </w:r>
      <w:r w:rsidR="004D75FF" w:rsidRPr="00850E74">
        <w:rPr>
          <w:sz w:val="28"/>
          <w:szCs w:val="28"/>
        </w:rPr>
        <w:t>các điểm a, b, c K</w:t>
      </w:r>
      <w:r w:rsidR="00355465" w:rsidRPr="00850E74">
        <w:rPr>
          <w:sz w:val="28"/>
          <w:szCs w:val="28"/>
        </w:rPr>
        <w:t>hoản 1 Mục III nêu trên</w:t>
      </w:r>
      <w:r w:rsidR="009159D1" w:rsidRPr="00850E74">
        <w:rPr>
          <w:sz w:val="28"/>
          <w:szCs w:val="28"/>
        </w:rPr>
        <w:t>)</w:t>
      </w:r>
    </w:p>
    <w:p w:rsidR="00556727" w:rsidRPr="00101331" w:rsidRDefault="00B73FFF" w:rsidP="002761B0">
      <w:pPr>
        <w:spacing w:before="120"/>
        <w:jc w:val="center"/>
        <w:rPr>
          <w:sz w:val="28"/>
          <w:szCs w:val="28"/>
        </w:rPr>
      </w:pPr>
      <w:r>
        <w:rPr>
          <w:i/>
          <w:sz w:val="28"/>
          <w:szCs w:val="28"/>
        </w:rPr>
        <w:t xml:space="preserve">(Có phụ lục </w:t>
      </w:r>
      <w:r w:rsidR="00557EF0">
        <w:rPr>
          <w:i/>
          <w:sz w:val="28"/>
          <w:szCs w:val="28"/>
        </w:rPr>
        <w:t xml:space="preserve">phân tích </w:t>
      </w:r>
      <w:r>
        <w:rPr>
          <w:i/>
          <w:sz w:val="28"/>
          <w:szCs w:val="28"/>
        </w:rPr>
        <w:t>kèm theo</w:t>
      </w:r>
      <w:r w:rsidRPr="00B73FFF">
        <w:rPr>
          <w:i/>
          <w:sz w:val="28"/>
          <w:szCs w:val="28"/>
        </w:rPr>
        <w:t>)</w:t>
      </w:r>
    </w:p>
    <w:p w:rsidR="00F435BA" w:rsidRPr="00850E74" w:rsidRDefault="00E40FA8" w:rsidP="002761B0">
      <w:pPr>
        <w:spacing w:before="120"/>
        <w:ind w:firstLine="756"/>
        <w:jc w:val="both"/>
        <w:rPr>
          <w:sz w:val="28"/>
          <w:szCs w:val="28"/>
        </w:rPr>
      </w:pPr>
      <w:r w:rsidRPr="00850E74">
        <w:rPr>
          <w:sz w:val="28"/>
          <w:szCs w:val="28"/>
        </w:rPr>
        <w:t>c.</w:t>
      </w:r>
      <w:r w:rsidR="00355465" w:rsidRPr="00850E74">
        <w:rPr>
          <w:sz w:val="28"/>
          <w:szCs w:val="28"/>
        </w:rPr>
        <w:t xml:space="preserve"> T</w:t>
      </w:r>
      <w:r w:rsidR="00F435BA" w:rsidRPr="00850E74">
        <w:rPr>
          <w:sz w:val="28"/>
          <w:szCs w:val="28"/>
        </w:rPr>
        <w:t>hời điểm</w:t>
      </w:r>
      <w:r w:rsidR="00355465" w:rsidRPr="00850E74">
        <w:rPr>
          <w:sz w:val="28"/>
          <w:szCs w:val="28"/>
        </w:rPr>
        <w:t xml:space="preserve"> thực hiện</w:t>
      </w:r>
      <w:r w:rsidR="00F435BA" w:rsidRPr="00850E74">
        <w:rPr>
          <w:sz w:val="28"/>
          <w:szCs w:val="28"/>
        </w:rPr>
        <w:t xml:space="preserve"> </w:t>
      </w:r>
      <w:r w:rsidR="00E92831" w:rsidRPr="00850E74">
        <w:rPr>
          <w:sz w:val="28"/>
          <w:szCs w:val="28"/>
        </w:rPr>
        <w:t xml:space="preserve">giảm trừ: </w:t>
      </w:r>
      <w:r w:rsidR="00F435BA" w:rsidRPr="00850E74">
        <w:rPr>
          <w:sz w:val="28"/>
          <w:szCs w:val="28"/>
        </w:rPr>
        <w:t>quyết toán</w:t>
      </w:r>
      <w:r w:rsidR="00AA4594" w:rsidRPr="00850E74">
        <w:rPr>
          <w:sz w:val="28"/>
          <w:szCs w:val="28"/>
        </w:rPr>
        <w:t xml:space="preserve"> </w:t>
      </w:r>
      <w:r w:rsidR="009A57B0" w:rsidRPr="00850E74">
        <w:rPr>
          <w:sz w:val="28"/>
          <w:szCs w:val="28"/>
        </w:rPr>
        <w:t>06 tháng</w:t>
      </w:r>
      <w:r w:rsidR="00560D36" w:rsidRPr="00850E74">
        <w:rPr>
          <w:sz w:val="28"/>
          <w:szCs w:val="28"/>
        </w:rPr>
        <w:t>/lần hoặc vào</w:t>
      </w:r>
      <w:r w:rsidR="009A57B0" w:rsidRPr="00850E74">
        <w:rPr>
          <w:sz w:val="28"/>
          <w:szCs w:val="28"/>
        </w:rPr>
        <w:t xml:space="preserve"> </w:t>
      </w:r>
      <w:r w:rsidR="00F435BA" w:rsidRPr="00850E74">
        <w:rPr>
          <w:sz w:val="28"/>
          <w:szCs w:val="28"/>
        </w:rPr>
        <w:t>cuối năm (</w:t>
      </w:r>
      <w:r w:rsidR="00400989" w:rsidRPr="00850E74">
        <w:rPr>
          <w:sz w:val="28"/>
          <w:szCs w:val="28"/>
        </w:rPr>
        <w:t xml:space="preserve">tùy vào </w:t>
      </w:r>
      <w:r w:rsidR="00F435BA" w:rsidRPr="00850E74">
        <w:rPr>
          <w:sz w:val="28"/>
          <w:szCs w:val="28"/>
        </w:rPr>
        <w:t xml:space="preserve">lượng khách </w:t>
      </w:r>
      <w:r w:rsidR="0047563E" w:rsidRPr="00850E74">
        <w:rPr>
          <w:sz w:val="28"/>
          <w:szCs w:val="28"/>
        </w:rPr>
        <w:t xml:space="preserve">thực tế </w:t>
      </w:r>
      <w:r w:rsidR="00400989" w:rsidRPr="00850E74">
        <w:rPr>
          <w:sz w:val="28"/>
          <w:szCs w:val="28"/>
        </w:rPr>
        <w:t xml:space="preserve">đạt được để </w:t>
      </w:r>
      <w:r w:rsidR="00F435BA" w:rsidRPr="00850E74">
        <w:rPr>
          <w:sz w:val="28"/>
          <w:szCs w:val="28"/>
        </w:rPr>
        <w:t xml:space="preserve">thực hiện </w:t>
      </w:r>
      <w:r w:rsidR="00985C6E" w:rsidRPr="00850E74">
        <w:rPr>
          <w:sz w:val="28"/>
          <w:szCs w:val="28"/>
        </w:rPr>
        <w:t>việc</w:t>
      </w:r>
      <w:r w:rsidR="00F435BA" w:rsidRPr="00850E74">
        <w:rPr>
          <w:sz w:val="28"/>
          <w:szCs w:val="28"/>
        </w:rPr>
        <w:t xml:space="preserve"> giảm trừ </w:t>
      </w:r>
      <w:r w:rsidR="009F6E08" w:rsidRPr="00850E74">
        <w:rPr>
          <w:sz w:val="28"/>
          <w:szCs w:val="28"/>
        </w:rPr>
        <w:t xml:space="preserve">khách </w:t>
      </w:r>
      <w:r w:rsidR="00985C6E" w:rsidRPr="00850E74">
        <w:rPr>
          <w:sz w:val="28"/>
          <w:szCs w:val="28"/>
        </w:rPr>
        <w:t xml:space="preserve">tham quan </w:t>
      </w:r>
      <w:r w:rsidR="002B3B66" w:rsidRPr="00850E74">
        <w:rPr>
          <w:sz w:val="28"/>
          <w:szCs w:val="28"/>
        </w:rPr>
        <w:t>phù hợp</w:t>
      </w:r>
      <w:r w:rsidR="00F435BA" w:rsidRPr="00850E74">
        <w:rPr>
          <w:sz w:val="28"/>
          <w:szCs w:val="28"/>
        </w:rPr>
        <w:t>).</w:t>
      </w:r>
    </w:p>
    <w:p w:rsidR="005F2F7A" w:rsidRPr="00DD3677" w:rsidRDefault="005F2F7A" w:rsidP="002761B0">
      <w:pPr>
        <w:spacing w:before="120"/>
        <w:ind w:firstLine="720"/>
        <w:jc w:val="both"/>
        <w:rPr>
          <w:sz w:val="28"/>
          <w:szCs w:val="28"/>
        </w:rPr>
      </w:pPr>
      <w:r w:rsidRPr="00DD3677">
        <w:rPr>
          <w:sz w:val="28"/>
          <w:szCs w:val="28"/>
        </w:rPr>
        <w:t xml:space="preserve">3. Dự kiến tổng mức </w:t>
      </w:r>
      <w:r w:rsidR="00280D4D" w:rsidRPr="00DD3677">
        <w:rPr>
          <w:sz w:val="28"/>
          <w:szCs w:val="28"/>
        </w:rPr>
        <w:t xml:space="preserve">kinh phí được </w:t>
      </w:r>
      <w:r w:rsidRPr="00DD3677">
        <w:rPr>
          <w:sz w:val="28"/>
          <w:szCs w:val="28"/>
        </w:rPr>
        <w:t>giảm trừ</w:t>
      </w:r>
      <w:r w:rsidR="00D77A9E" w:rsidRPr="00DD3677">
        <w:rPr>
          <w:sz w:val="28"/>
          <w:szCs w:val="28"/>
        </w:rPr>
        <w:t xml:space="preserve"> tương ứng với lượng</w:t>
      </w:r>
      <w:r w:rsidRPr="00DD3677">
        <w:rPr>
          <w:sz w:val="28"/>
          <w:szCs w:val="28"/>
        </w:rPr>
        <w:t xml:space="preserve"> </w:t>
      </w:r>
      <w:r w:rsidR="009F6E08" w:rsidRPr="00DD3677">
        <w:rPr>
          <w:sz w:val="28"/>
          <w:szCs w:val="28"/>
        </w:rPr>
        <w:t xml:space="preserve">khách </w:t>
      </w:r>
      <w:r w:rsidR="00985C6E" w:rsidRPr="00DD3677">
        <w:rPr>
          <w:sz w:val="28"/>
          <w:szCs w:val="28"/>
        </w:rPr>
        <w:t xml:space="preserve">tham quan </w:t>
      </w:r>
      <w:r w:rsidR="00D77A9E" w:rsidRPr="00DD3677">
        <w:rPr>
          <w:sz w:val="28"/>
          <w:szCs w:val="28"/>
        </w:rPr>
        <w:t xml:space="preserve">được giảm của </w:t>
      </w:r>
      <w:r w:rsidRPr="00DD3677">
        <w:rPr>
          <w:sz w:val="28"/>
          <w:szCs w:val="28"/>
        </w:rPr>
        <w:t>các đơn vị</w:t>
      </w:r>
      <w:r w:rsidR="00D77A9E" w:rsidRPr="00DD3677">
        <w:rPr>
          <w:sz w:val="28"/>
          <w:szCs w:val="28"/>
        </w:rPr>
        <w:t xml:space="preserve"> lữ hành </w:t>
      </w:r>
      <w:r w:rsidRPr="00DD3677">
        <w:rPr>
          <w:sz w:val="28"/>
          <w:szCs w:val="28"/>
        </w:rPr>
        <w:t>khi triển khai thực hiện:</w:t>
      </w:r>
    </w:p>
    <w:p w:rsidR="005F2F7A" w:rsidRDefault="005F2F7A" w:rsidP="002761B0">
      <w:pPr>
        <w:spacing w:before="120"/>
        <w:ind w:firstLine="720"/>
        <w:jc w:val="both"/>
        <w:rPr>
          <w:i/>
          <w:sz w:val="28"/>
          <w:szCs w:val="28"/>
        </w:rPr>
      </w:pPr>
      <w:r w:rsidRPr="002761B0">
        <w:rPr>
          <w:sz w:val="28"/>
          <w:szCs w:val="28"/>
        </w:rPr>
        <w:t xml:space="preserve">Theo chính sách </w:t>
      </w:r>
      <w:r w:rsidR="003849F1" w:rsidRPr="002761B0">
        <w:rPr>
          <w:sz w:val="28"/>
          <w:szCs w:val="28"/>
        </w:rPr>
        <w:t>giảm trừ</w:t>
      </w:r>
      <w:r w:rsidR="00985C6E" w:rsidRPr="002761B0">
        <w:rPr>
          <w:sz w:val="28"/>
          <w:szCs w:val="28"/>
        </w:rPr>
        <w:t>,</w:t>
      </w:r>
      <w:r w:rsidR="003849F1" w:rsidRPr="002761B0">
        <w:rPr>
          <w:sz w:val="28"/>
          <w:szCs w:val="28"/>
        </w:rPr>
        <w:t xml:space="preserve"> </w:t>
      </w:r>
      <w:r w:rsidRPr="002761B0">
        <w:rPr>
          <w:sz w:val="28"/>
          <w:szCs w:val="28"/>
        </w:rPr>
        <w:t xml:space="preserve">kích cầu du lịch được xây dựng như trên, tổng mức kinh phí dự kiến </w:t>
      </w:r>
      <w:r w:rsidR="003849F1" w:rsidRPr="002761B0">
        <w:rPr>
          <w:sz w:val="28"/>
          <w:szCs w:val="28"/>
        </w:rPr>
        <w:t xml:space="preserve">giảm trừ </w:t>
      </w:r>
      <w:r w:rsidRPr="002761B0">
        <w:rPr>
          <w:sz w:val="28"/>
          <w:szCs w:val="28"/>
        </w:rPr>
        <w:t xml:space="preserve">cho các đơn vị vào khoảng </w:t>
      </w:r>
      <w:r w:rsidR="003849F1" w:rsidRPr="002761B0">
        <w:rPr>
          <w:sz w:val="28"/>
          <w:szCs w:val="28"/>
        </w:rPr>
        <w:t xml:space="preserve">từ </w:t>
      </w:r>
      <w:r w:rsidR="00AE126E" w:rsidRPr="002761B0">
        <w:rPr>
          <w:sz w:val="28"/>
          <w:szCs w:val="28"/>
        </w:rPr>
        <w:t>7</w:t>
      </w:r>
      <w:r w:rsidR="00262C9D" w:rsidRPr="002761B0">
        <w:rPr>
          <w:sz w:val="28"/>
          <w:szCs w:val="28"/>
        </w:rPr>
        <w:t>00</w:t>
      </w:r>
      <w:r w:rsidR="003849F1" w:rsidRPr="002761B0">
        <w:rPr>
          <w:sz w:val="28"/>
          <w:szCs w:val="28"/>
        </w:rPr>
        <w:t xml:space="preserve"> triệu đến </w:t>
      </w:r>
      <w:r w:rsidR="00AE126E" w:rsidRPr="002761B0">
        <w:rPr>
          <w:sz w:val="28"/>
          <w:szCs w:val="28"/>
        </w:rPr>
        <w:t xml:space="preserve">1,0 tỷ </w:t>
      </w:r>
      <w:r w:rsidRPr="002761B0">
        <w:rPr>
          <w:sz w:val="28"/>
          <w:szCs w:val="28"/>
        </w:rPr>
        <w:t xml:space="preserve">đồng/năm </w:t>
      </w:r>
      <w:r w:rsidRPr="002761B0">
        <w:rPr>
          <w:i/>
          <w:sz w:val="28"/>
          <w:szCs w:val="28"/>
        </w:rPr>
        <w:t>(</w:t>
      </w:r>
      <w:r w:rsidR="007E6B6E" w:rsidRPr="002761B0">
        <w:rPr>
          <w:i/>
          <w:sz w:val="28"/>
          <w:szCs w:val="28"/>
        </w:rPr>
        <w:t>có phụ lục kèm theo</w:t>
      </w:r>
      <w:r w:rsidRPr="002761B0">
        <w:rPr>
          <w:i/>
          <w:sz w:val="28"/>
          <w:szCs w:val="28"/>
        </w:rPr>
        <w:t>)</w:t>
      </w:r>
      <w:r w:rsidR="007E6B6E" w:rsidRPr="002761B0">
        <w:rPr>
          <w:i/>
          <w:sz w:val="28"/>
          <w:szCs w:val="28"/>
        </w:rPr>
        <w:t>.</w:t>
      </w:r>
    </w:p>
    <w:p w:rsidR="00BA1B73" w:rsidRPr="00024C0B" w:rsidRDefault="00BA1B73" w:rsidP="00024C0B">
      <w:pPr>
        <w:spacing w:before="120"/>
        <w:ind w:firstLine="600"/>
        <w:jc w:val="both"/>
        <w:rPr>
          <w:b/>
          <w:sz w:val="28"/>
          <w:szCs w:val="28"/>
        </w:rPr>
      </w:pPr>
      <w:r w:rsidRPr="00B86FBF">
        <w:rPr>
          <w:b/>
        </w:rPr>
        <w:tab/>
      </w:r>
      <w:r w:rsidRPr="00024C0B">
        <w:rPr>
          <w:b/>
          <w:sz w:val="28"/>
          <w:szCs w:val="28"/>
        </w:rPr>
        <w:t xml:space="preserve">IV. Dự báo mức độ tác động đến thu vé tham quan di tích </w:t>
      </w:r>
    </w:p>
    <w:p w:rsidR="00BA1B73" w:rsidRPr="00BA1B73" w:rsidRDefault="00BA1B73" w:rsidP="002761B0">
      <w:pPr>
        <w:spacing w:before="120"/>
        <w:ind w:firstLine="720"/>
        <w:jc w:val="both"/>
        <w:rPr>
          <w:sz w:val="28"/>
          <w:szCs w:val="28"/>
        </w:rPr>
      </w:pPr>
      <w:r>
        <w:rPr>
          <w:sz w:val="28"/>
          <w:szCs w:val="28"/>
        </w:rPr>
        <w:t xml:space="preserve">Sau khi  chính sách kích cầu này được thông qua, các </w:t>
      </w:r>
      <w:r w:rsidRPr="00BA1B73">
        <w:rPr>
          <w:sz w:val="28"/>
          <w:szCs w:val="28"/>
        </w:rPr>
        <w:t>Công ty lữ hành du lịch trên toàn quốc</w:t>
      </w:r>
      <w:r>
        <w:rPr>
          <w:sz w:val="28"/>
          <w:szCs w:val="28"/>
        </w:rPr>
        <w:t xml:space="preserve"> sẽ đưa khách đến Huế nói chung và các điểm di tích lịch sử nói riêng tăng lên do được hưởng chính sách kích cầu. Từ đó, tăng doanh số bán vé tham quan di tích do lượng khách tăng. So với số chiết khấu vé tham quan, thì lượng kinh phí thu được tăng thêm sẽ lớn hơn nhiều. Từ đó tạo nguồn thu cho ngân sách nhà nước thực hiện các nhiệm vụ kinh tế xã hội tại địa phương.</w:t>
      </w:r>
    </w:p>
    <w:p w:rsidR="004A6478" w:rsidRPr="0053794C" w:rsidRDefault="00E631D8" w:rsidP="002761B0">
      <w:pPr>
        <w:spacing w:before="120"/>
        <w:ind w:firstLine="720"/>
        <w:jc w:val="both"/>
        <w:rPr>
          <w:sz w:val="28"/>
          <w:szCs w:val="28"/>
        </w:rPr>
      </w:pPr>
      <w:r>
        <w:rPr>
          <w:sz w:val="28"/>
          <w:szCs w:val="28"/>
        </w:rPr>
        <w:t>UBND tỉnh kính trình Hội đồng nhân dân tỉnh xem xét, quyết định./.</w:t>
      </w:r>
    </w:p>
    <w:p w:rsidR="00B27D4F" w:rsidRPr="0053794C" w:rsidRDefault="004863F2" w:rsidP="00B27D4F">
      <w:pPr>
        <w:ind w:firstLine="720"/>
        <w:jc w:val="both"/>
        <w:rPr>
          <w:b/>
        </w:rPr>
      </w:pPr>
      <w:r w:rsidRPr="0053794C">
        <w:rPr>
          <w:b/>
        </w:rPr>
        <w:t xml:space="preserve">                                                                                        </w:t>
      </w:r>
    </w:p>
    <w:p w:rsidR="00E631D8" w:rsidRDefault="00B27D4F" w:rsidP="00E631D8">
      <w:pPr>
        <w:tabs>
          <w:tab w:val="center" w:pos="7371"/>
        </w:tabs>
        <w:rPr>
          <w:b/>
        </w:rPr>
      </w:pPr>
      <w:r w:rsidRPr="0053794C">
        <w:rPr>
          <w:b/>
          <w:i/>
        </w:rPr>
        <w:t>Nơi nhận</w:t>
      </w:r>
      <w:r w:rsidR="004863F2" w:rsidRPr="0053794C">
        <w:rPr>
          <w:b/>
          <w:i/>
        </w:rPr>
        <w:t>:</w:t>
      </w:r>
      <w:r w:rsidRPr="0053794C">
        <w:rPr>
          <w:b/>
          <w:i/>
        </w:rPr>
        <w:t xml:space="preserve"> </w:t>
      </w:r>
      <w:r w:rsidRPr="0053794C">
        <w:rPr>
          <w:b/>
          <w:i/>
        </w:rPr>
        <w:tab/>
      </w:r>
      <w:r w:rsidR="00E631D8">
        <w:rPr>
          <w:b/>
        </w:rPr>
        <w:t>TM. UỶ BAN NHÂN DÂN</w:t>
      </w:r>
    </w:p>
    <w:p w:rsidR="004863F2" w:rsidRPr="0053794C" w:rsidRDefault="004863F2" w:rsidP="00E631D8">
      <w:pPr>
        <w:tabs>
          <w:tab w:val="center" w:pos="7371"/>
        </w:tabs>
      </w:pPr>
      <w:r w:rsidRPr="0053794C">
        <w:t>-</w:t>
      </w:r>
      <w:r w:rsidR="00B27D4F" w:rsidRPr="0053794C">
        <w:t xml:space="preserve"> </w:t>
      </w:r>
      <w:r w:rsidRPr="0053794C">
        <w:t>Như trên</w:t>
      </w:r>
      <w:r w:rsidR="00822AD7" w:rsidRPr="0053794C">
        <w:t>;</w:t>
      </w:r>
      <w:r w:rsidR="00E631D8" w:rsidRPr="00E631D8">
        <w:rPr>
          <w:b/>
        </w:rPr>
        <w:t xml:space="preserve"> </w:t>
      </w:r>
      <w:r w:rsidR="00E631D8">
        <w:rPr>
          <w:b/>
        </w:rPr>
        <w:tab/>
      </w:r>
      <w:r w:rsidR="00E631D8" w:rsidRPr="00E631D8">
        <w:rPr>
          <w:b/>
        </w:rPr>
        <w:t>CHỦ TỊCH</w:t>
      </w:r>
      <w:r w:rsidR="00E631D8">
        <w:rPr>
          <w:b/>
        </w:rPr>
        <w:tab/>
      </w:r>
    </w:p>
    <w:p w:rsidR="00A56408" w:rsidRDefault="00857A98" w:rsidP="00E631D8">
      <w:pPr>
        <w:tabs>
          <w:tab w:val="center" w:pos="7371"/>
        </w:tabs>
        <w:jc w:val="both"/>
      </w:pPr>
      <w:r w:rsidRPr="0053794C">
        <w:t xml:space="preserve">- </w:t>
      </w:r>
      <w:r w:rsidR="00E631D8">
        <w:t>T</w:t>
      </w:r>
      <w:r w:rsidR="00B70772">
        <w:t>V</w:t>
      </w:r>
      <w:r w:rsidR="00E631D8">
        <w:t xml:space="preserve"> Tỉnh uỷ</w:t>
      </w:r>
      <w:r w:rsidR="00A56408">
        <w:t>;</w:t>
      </w:r>
      <w:r w:rsidR="00E631D8">
        <w:tab/>
      </w:r>
    </w:p>
    <w:p w:rsidR="00857A98" w:rsidRPr="0053794C" w:rsidRDefault="00A56408" w:rsidP="00E631D8">
      <w:pPr>
        <w:tabs>
          <w:tab w:val="center" w:pos="7371"/>
        </w:tabs>
        <w:jc w:val="both"/>
      </w:pPr>
      <w:r>
        <w:t xml:space="preserve">- </w:t>
      </w:r>
      <w:r w:rsidR="00E631D8">
        <w:t xml:space="preserve">TT </w:t>
      </w:r>
      <w:r w:rsidR="00B70772">
        <w:t xml:space="preserve">và các Ban của </w:t>
      </w:r>
      <w:r w:rsidR="00E631D8">
        <w:t>HĐND tỉnh</w:t>
      </w:r>
      <w:r w:rsidR="00857A98" w:rsidRPr="0053794C">
        <w:t>;</w:t>
      </w:r>
    </w:p>
    <w:p w:rsidR="00B70772" w:rsidRDefault="00B70772" w:rsidP="00E631D8">
      <w:pPr>
        <w:tabs>
          <w:tab w:val="center" w:pos="7371"/>
        </w:tabs>
        <w:jc w:val="both"/>
      </w:pPr>
      <w:r>
        <w:t>- Đoàn ĐBQH tỉnh;</w:t>
      </w:r>
    </w:p>
    <w:p w:rsidR="00E631D8" w:rsidRDefault="004863F2" w:rsidP="00E631D8">
      <w:pPr>
        <w:tabs>
          <w:tab w:val="center" w:pos="7371"/>
        </w:tabs>
        <w:jc w:val="both"/>
      </w:pPr>
      <w:r w:rsidRPr="0053794C">
        <w:t>-</w:t>
      </w:r>
      <w:r w:rsidR="00B27D4F" w:rsidRPr="0053794C">
        <w:t xml:space="preserve"> </w:t>
      </w:r>
      <w:r w:rsidR="00E631D8">
        <w:t xml:space="preserve">Các </w:t>
      </w:r>
      <w:r w:rsidR="00B70772">
        <w:t>vị đ</w:t>
      </w:r>
      <w:r w:rsidR="00E631D8">
        <w:t>ại biểu HĐND tỉnh;</w:t>
      </w:r>
    </w:p>
    <w:p w:rsidR="00E631D8" w:rsidRDefault="00E631D8" w:rsidP="00E631D8">
      <w:pPr>
        <w:tabs>
          <w:tab w:val="center" w:pos="7371"/>
        </w:tabs>
        <w:jc w:val="both"/>
      </w:pPr>
      <w:r>
        <w:t>-</w:t>
      </w:r>
      <w:r w:rsidR="004863F2" w:rsidRPr="0053794C">
        <w:t xml:space="preserve"> </w:t>
      </w:r>
      <w:r>
        <w:t>CT và các PCT UBND tỉnh;</w:t>
      </w:r>
    </w:p>
    <w:p w:rsidR="00E631D8" w:rsidRDefault="00E631D8" w:rsidP="00E631D8">
      <w:pPr>
        <w:tabs>
          <w:tab w:val="center" w:pos="7371"/>
        </w:tabs>
        <w:jc w:val="both"/>
      </w:pPr>
      <w:r>
        <w:t>- Sở Tài chính;</w:t>
      </w:r>
    </w:p>
    <w:p w:rsidR="00E631D8" w:rsidRDefault="00E631D8" w:rsidP="00E631D8">
      <w:pPr>
        <w:tabs>
          <w:tab w:val="center" w:pos="7371"/>
        </w:tabs>
        <w:jc w:val="both"/>
      </w:pPr>
      <w:r>
        <w:t>- VP: CVP;các PCVP;</w:t>
      </w:r>
    </w:p>
    <w:p w:rsidR="00C52049" w:rsidRPr="0053794C" w:rsidRDefault="00E631D8" w:rsidP="001F69E5">
      <w:pPr>
        <w:tabs>
          <w:tab w:val="center" w:pos="7371"/>
        </w:tabs>
        <w:jc w:val="both"/>
      </w:pPr>
      <w:r>
        <w:t xml:space="preserve">- Lưu </w:t>
      </w:r>
      <w:r w:rsidR="004863F2" w:rsidRPr="0053794C">
        <w:t>VT</w:t>
      </w:r>
      <w:r w:rsidR="00822AD7" w:rsidRPr="0053794C">
        <w:t>,</w:t>
      </w:r>
      <w:r w:rsidR="00041840" w:rsidRPr="0053794C">
        <w:t xml:space="preserve"> </w:t>
      </w:r>
      <w:r w:rsidR="001F69E5">
        <w:t>TH, KG-VX.</w:t>
      </w:r>
    </w:p>
    <w:p w:rsidR="007751E4" w:rsidRDefault="007751E4" w:rsidP="00853C81">
      <w:pPr>
        <w:spacing w:before="120"/>
        <w:ind w:firstLine="720"/>
        <w:jc w:val="both"/>
        <w:rPr>
          <w:b/>
          <w:sz w:val="28"/>
          <w:szCs w:val="28"/>
        </w:rPr>
      </w:pPr>
    </w:p>
    <w:p w:rsidR="00A56408" w:rsidRDefault="00A56408">
      <w:pPr>
        <w:rPr>
          <w:b/>
          <w:sz w:val="28"/>
          <w:szCs w:val="28"/>
        </w:rPr>
      </w:pPr>
      <w:r>
        <w:rPr>
          <w:b/>
          <w:sz w:val="28"/>
          <w:szCs w:val="28"/>
        </w:rPr>
        <w:br w:type="page"/>
      </w:r>
    </w:p>
    <w:p w:rsidR="00BE02BB" w:rsidRDefault="00BE02BB" w:rsidP="00853C81">
      <w:pPr>
        <w:spacing w:before="120"/>
        <w:ind w:firstLine="720"/>
        <w:jc w:val="both"/>
        <w:rPr>
          <w:b/>
          <w:sz w:val="28"/>
          <w:szCs w:val="28"/>
        </w:rPr>
      </w:pPr>
    </w:p>
    <w:p w:rsidR="00695767" w:rsidRPr="00E903FD" w:rsidRDefault="00695767" w:rsidP="00695767">
      <w:pPr>
        <w:jc w:val="center"/>
        <w:rPr>
          <w:b/>
          <w:sz w:val="28"/>
        </w:rPr>
      </w:pPr>
      <w:r w:rsidRPr="00E903FD">
        <w:rPr>
          <w:b/>
          <w:sz w:val="28"/>
        </w:rPr>
        <w:t>P</w:t>
      </w:r>
      <w:r>
        <w:rPr>
          <w:b/>
          <w:sz w:val="28"/>
        </w:rPr>
        <w:t>hụ lục 1:</w:t>
      </w:r>
    </w:p>
    <w:p w:rsidR="00C66F5E" w:rsidRDefault="00695767" w:rsidP="00695767">
      <w:pPr>
        <w:jc w:val="center"/>
        <w:rPr>
          <w:b/>
          <w:sz w:val="28"/>
        </w:rPr>
      </w:pPr>
      <w:r w:rsidRPr="00E903FD">
        <w:rPr>
          <w:b/>
          <w:sz w:val="28"/>
        </w:rPr>
        <w:t>Bảng thống kê l</w:t>
      </w:r>
      <w:r w:rsidRPr="00E903FD">
        <w:rPr>
          <w:rFonts w:hint="eastAsia"/>
          <w:b/>
          <w:sz w:val="28"/>
        </w:rPr>
        <w:t>ư</w:t>
      </w:r>
      <w:r w:rsidRPr="00E903FD">
        <w:rPr>
          <w:b/>
          <w:sz w:val="28"/>
        </w:rPr>
        <w:t>ợng khách và doanh thu từ  năm 2016 –  tháng 1</w:t>
      </w:r>
      <w:r>
        <w:rPr>
          <w:b/>
          <w:sz w:val="28"/>
        </w:rPr>
        <w:t>1</w:t>
      </w:r>
      <w:r w:rsidRPr="00E903FD">
        <w:rPr>
          <w:b/>
          <w:sz w:val="28"/>
        </w:rPr>
        <w:t>/2019</w:t>
      </w:r>
    </w:p>
    <w:p w:rsidR="00695767" w:rsidRPr="00C66F5E" w:rsidRDefault="00C66F5E" w:rsidP="00695767">
      <w:pPr>
        <w:jc w:val="center"/>
        <w:rPr>
          <w:i/>
        </w:rPr>
      </w:pPr>
      <w:r w:rsidRPr="00C66F5E">
        <w:rPr>
          <w:i/>
        </w:rPr>
        <w:t>(Kèm theo Tờ trình         /TTr-UBND ngày        tháng      năm 2020 của UBND tỉnh)</w:t>
      </w:r>
      <w:r w:rsidR="00695767" w:rsidRPr="00C66F5E">
        <w:rPr>
          <w:i/>
        </w:rPr>
        <w:t xml:space="preserve"> </w:t>
      </w:r>
    </w:p>
    <w:p w:rsidR="00695767" w:rsidRPr="00E903FD" w:rsidRDefault="002B51B8" w:rsidP="00695767">
      <w:pPr>
        <w:rPr>
          <w:b/>
          <w:sz w:val="28"/>
          <w:u w:val="single"/>
        </w:rPr>
      </w:pPr>
      <w:r w:rsidRPr="00E903FD">
        <w:rPr>
          <w:b/>
          <w:noProof/>
          <w:sz w:val="28"/>
          <w:u w:val="single"/>
        </w:rPr>
        <mc:AlternateContent>
          <mc:Choice Requires="wps">
            <w:drawing>
              <wp:anchor distT="0" distB="0" distL="114300" distR="114300" simplePos="0" relativeHeight="251657728" behindDoc="0" locked="0" layoutInCell="1" allowOverlap="1">
                <wp:simplePos x="0" y="0"/>
                <wp:positionH relativeFrom="column">
                  <wp:posOffset>2005965</wp:posOffset>
                </wp:positionH>
                <wp:positionV relativeFrom="paragraph">
                  <wp:posOffset>24765</wp:posOffset>
                </wp:positionV>
                <wp:extent cx="1800225" cy="0"/>
                <wp:effectExtent l="10160" t="5080" r="8890" b="1397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D655F" id="_x0000_t32" coordsize="21600,21600" o:spt="32" o:oned="t" path="m,l21600,21600e" filled="f">
                <v:path arrowok="t" fillok="f" o:connecttype="none"/>
                <o:lock v:ext="edit" shapetype="t"/>
              </v:shapetype>
              <v:shape id="AutoShape 15" o:spid="_x0000_s1026" type="#_x0000_t32" style="position:absolute;margin-left:157.95pt;margin-top:1.9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50HQ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"/>
            </w:pict>
          </mc:Fallback>
        </mc:AlternateContent>
      </w:r>
      <w:r w:rsidR="00695767" w:rsidRPr="00E903FD">
        <w:rPr>
          <w:b/>
          <w:sz w:val="28"/>
          <w:u w:val="single"/>
        </w:rPr>
        <w:t>Bảng 1:</w:t>
      </w:r>
    </w:p>
    <w:tbl>
      <w:tblPr>
        <w:tblW w:w="9178" w:type="dxa"/>
        <w:tblInd w:w="103" w:type="dxa"/>
        <w:tblLook w:val="0000" w:firstRow="0" w:lastRow="0" w:firstColumn="0" w:lastColumn="0" w:noHBand="0" w:noVBand="0"/>
      </w:tblPr>
      <w:tblGrid>
        <w:gridCol w:w="1445"/>
        <w:gridCol w:w="1440"/>
        <w:gridCol w:w="1404"/>
        <w:gridCol w:w="1350"/>
        <w:gridCol w:w="1440"/>
        <w:gridCol w:w="2099"/>
      </w:tblGrid>
      <w:tr w:rsidR="00695767" w:rsidRPr="003E7FBF" w:rsidTr="003E7FE3">
        <w:trPr>
          <w:trHeight w:val="255"/>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767" w:rsidRDefault="00695767" w:rsidP="003E7FE3">
            <w:pPr>
              <w:jc w:val="center"/>
              <w:rPr>
                <w:b/>
                <w:bCs/>
                <w:sz w:val="22"/>
                <w:szCs w:val="22"/>
              </w:rPr>
            </w:pPr>
            <w:r w:rsidRPr="003E7FBF">
              <w:rPr>
                <w:b/>
                <w:bCs/>
                <w:sz w:val="22"/>
                <w:szCs w:val="22"/>
              </w:rPr>
              <w:t>Nă</w:t>
            </w:r>
            <w:r>
              <w:rPr>
                <w:b/>
                <w:bCs/>
                <w:sz w:val="22"/>
                <w:szCs w:val="22"/>
              </w:rPr>
              <w:t xml:space="preserve">m </w:t>
            </w:r>
          </w:p>
          <w:p w:rsidR="00695767" w:rsidRPr="003E7FBF" w:rsidRDefault="00695767" w:rsidP="003E7FE3">
            <w:pPr>
              <w:jc w:val="center"/>
              <w:rPr>
                <w:b/>
                <w:bCs/>
                <w:sz w:val="22"/>
                <w:szCs w:val="22"/>
              </w:rPr>
            </w:pPr>
            <w:r>
              <w:rPr>
                <w:b/>
                <w:bCs/>
                <w:sz w:val="22"/>
                <w:szCs w:val="22"/>
              </w:rPr>
              <w:t>thực hiện</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95767" w:rsidRPr="003E7FBF" w:rsidRDefault="00695767" w:rsidP="003E7FE3">
            <w:pPr>
              <w:jc w:val="center"/>
              <w:rPr>
                <w:b/>
                <w:bCs/>
                <w:sz w:val="22"/>
                <w:szCs w:val="22"/>
              </w:rPr>
            </w:pPr>
            <w:r w:rsidRPr="003E7FBF">
              <w:rPr>
                <w:b/>
                <w:bCs/>
                <w:sz w:val="22"/>
                <w:szCs w:val="22"/>
              </w:rPr>
              <w:t>Khách</w:t>
            </w:r>
          </w:p>
          <w:p w:rsidR="00695767" w:rsidRPr="003E7FBF" w:rsidRDefault="00695767" w:rsidP="003E7FE3">
            <w:pPr>
              <w:jc w:val="center"/>
              <w:rPr>
                <w:b/>
                <w:bCs/>
                <w:sz w:val="22"/>
                <w:szCs w:val="22"/>
              </w:rPr>
            </w:pPr>
            <w:r w:rsidRPr="003E7FBF">
              <w:rPr>
                <w:b/>
                <w:bCs/>
                <w:sz w:val="22"/>
                <w:szCs w:val="22"/>
              </w:rPr>
              <w:t>Quốc tế</w:t>
            </w:r>
          </w:p>
          <w:p w:rsidR="00695767" w:rsidRPr="003E7FBF" w:rsidRDefault="00695767" w:rsidP="003E7FE3">
            <w:pPr>
              <w:jc w:val="center"/>
              <w:rPr>
                <w:b/>
                <w:bCs/>
                <w:i/>
                <w:sz w:val="22"/>
                <w:szCs w:val="22"/>
              </w:rPr>
            </w:pPr>
            <w:r w:rsidRPr="003E7FBF">
              <w:rPr>
                <w:b/>
                <w:bCs/>
                <w:i/>
                <w:sz w:val="22"/>
                <w:szCs w:val="22"/>
              </w:rPr>
              <w:t>(lượt khách)</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695767" w:rsidRPr="003E7FBF" w:rsidRDefault="00695767" w:rsidP="003E7FE3">
            <w:pPr>
              <w:jc w:val="center"/>
              <w:rPr>
                <w:b/>
                <w:bCs/>
                <w:sz w:val="22"/>
                <w:szCs w:val="22"/>
              </w:rPr>
            </w:pPr>
            <w:r w:rsidRPr="003E7FBF">
              <w:rPr>
                <w:b/>
                <w:bCs/>
                <w:sz w:val="22"/>
                <w:szCs w:val="22"/>
              </w:rPr>
              <w:t>Khách</w:t>
            </w:r>
          </w:p>
          <w:p w:rsidR="00695767" w:rsidRPr="003E7FBF" w:rsidRDefault="00695767" w:rsidP="003E7FE3">
            <w:pPr>
              <w:jc w:val="center"/>
              <w:rPr>
                <w:b/>
                <w:bCs/>
                <w:sz w:val="22"/>
                <w:szCs w:val="22"/>
              </w:rPr>
            </w:pPr>
            <w:r w:rsidRPr="003E7FBF">
              <w:rPr>
                <w:b/>
                <w:bCs/>
                <w:sz w:val="22"/>
                <w:szCs w:val="22"/>
              </w:rPr>
              <w:t>Việt Nam</w:t>
            </w:r>
          </w:p>
          <w:p w:rsidR="00695767" w:rsidRPr="003E7FBF" w:rsidRDefault="00695767" w:rsidP="003E7FE3">
            <w:pPr>
              <w:jc w:val="center"/>
              <w:rPr>
                <w:b/>
                <w:bCs/>
                <w:i/>
                <w:sz w:val="22"/>
                <w:szCs w:val="22"/>
              </w:rPr>
            </w:pPr>
            <w:r w:rsidRPr="003E7FBF">
              <w:rPr>
                <w:b/>
                <w:bCs/>
                <w:i/>
                <w:sz w:val="22"/>
                <w:szCs w:val="22"/>
              </w:rPr>
              <w:t>(lượt khách)</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695767" w:rsidRPr="003E7FBF" w:rsidRDefault="00695767" w:rsidP="003E7FE3">
            <w:pPr>
              <w:jc w:val="center"/>
              <w:rPr>
                <w:b/>
                <w:bCs/>
                <w:sz w:val="22"/>
                <w:szCs w:val="22"/>
              </w:rPr>
            </w:pPr>
            <w:r>
              <w:rPr>
                <w:b/>
                <w:bCs/>
                <w:sz w:val="22"/>
                <w:szCs w:val="22"/>
              </w:rPr>
              <w:t>Doanh thu</w:t>
            </w:r>
          </w:p>
          <w:p w:rsidR="00695767" w:rsidRPr="003E7FBF" w:rsidRDefault="00695767" w:rsidP="003E7FE3">
            <w:pPr>
              <w:jc w:val="center"/>
              <w:rPr>
                <w:b/>
                <w:bCs/>
                <w:i/>
                <w:sz w:val="22"/>
                <w:szCs w:val="22"/>
              </w:rPr>
            </w:pPr>
            <w:r w:rsidRPr="003E7FBF">
              <w:rPr>
                <w:b/>
                <w:bCs/>
                <w:i/>
                <w:sz w:val="22"/>
                <w:szCs w:val="22"/>
              </w:rPr>
              <w:t>(tỷ đồng)</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695767" w:rsidRPr="003E7FBF" w:rsidRDefault="00695767" w:rsidP="003E7FE3">
            <w:pPr>
              <w:jc w:val="center"/>
              <w:rPr>
                <w:b/>
                <w:bCs/>
                <w:sz w:val="22"/>
                <w:szCs w:val="22"/>
              </w:rPr>
            </w:pPr>
            <w:r w:rsidRPr="003E7FBF">
              <w:rPr>
                <w:b/>
                <w:bCs/>
                <w:sz w:val="22"/>
                <w:szCs w:val="22"/>
              </w:rPr>
              <w:t>Đạt % kế hoạch giao</w:t>
            </w:r>
          </w:p>
        </w:tc>
        <w:tc>
          <w:tcPr>
            <w:tcW w:w="2099" w:type="dxa"/>
            <w:tcBorders>
              <w:top w:val="single" w:sz="4" w:space="0" w:color="auto"/>
              <w:left w:val="nil"/>
              <w:bottom w:val="single" w:sz="4" w:space="0" w:color="auto"/>
              <w:right w:val="single" w:sz="4" w:space="0" w:color="auto"/>
            </w:tcBorders>
            <w:shd w:val="clear" w:color="auto" w:fill="auto"/>
            <w:noWrap/>
            <w:vAlign w:val="center"/>
          </w:tcPr>
          <w:p w:rsidR="00695767" w:rsidRPr="003E7FBF" w:rsidRDefault="00695767" w:rsidP="003E7FE3">
            <w:pPr>
              <w:jc w:val="center"/>
              <w:rPr>
                <w:b/>
                <w:bCs/>
                <w:sz w:val="22"/>
                <w:szCs w:val="22"/>
              </w:rPr>
            </w:pPr>
            <w:r w:rsidRPr="003E7FBF">
              <w:rPr>
                <w:b/>
                <w:bCs/>
                <w:sz w:val="22"/>
                <w:szCs w:val="22"/>
              </w:rPr>
              <w:t>Ghi ch</w:t>
            </w:r>
            <w:r>
              <w:rPr>
                <w:b/>
                <w:bCs/>
                <w:sz w:val="22"/>
                <w:szCs w:val="22"/>
              </w:rPr>
              <w:t>ú</w:t>
            </w:r>
          </w:p>
        </w:tc>
      </w:tr>
      <w:tr w:rsidR="00695767" w:rsidRPr="003E7FBF" w:rsidTr="003E7FE3">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tcPr>
          <w:p w:rsidR="00695767" w:rsidRPr="003E7FBF" w:rsidRDefault="00695767" w:rsidP="003E7FE3">
            <w:pPr>
              <w:jc w:val="center"/>
              <w:rPr>
                <w:bCs/>
                <w:sz w:val="26"/>
              </w:rPr>
            </w:pPr>
            <w:r w:rsidRPr="003E7FBF">
              <w:rPr>
                <w:bCs/>
                <w:sz w:val="26"/>
              </w:rPr>
              <w:t>2016</w:t>
            </w:r>
          </w:p>
        </w:tc>
        <w:tc>
          <w:tcPr>
            <w:tcW w:w="144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1.401.078</w:t>
            </w:r>
          </w:p>
        </w:tc>
        <w:tc>
          <w:tcPr>
            <w:tcW w:w="1404"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1.025.097</w:t>
            </w:r>
          </w:p>
        </w:tc>
        <w:tc>
          <w:tcPr>
            <w:tcW w:w="135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262,74</w:t>
            </w:r>
          </w:p>
        </w:tc>
        <w:tc>
          <w:tcPr>
            <w:tcW w:w="144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131,37%</w:t>
            </w:r>
          </w:p>
        </w:tc>
        <w:tc>
          <w:tcPr>
            <w:tcW w:w="2099"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center"/>
              <w:rPr>
                <w:bCs/>
                <w:sz w:val="26"/>
              </w:rPr>
            </w:pPr>
          </w:p>
        </w:tc>
      </w:tr>
      <w:tr w:rsidR="00695767" w:rsidRPr="003E7FBF" w:rsidTr="003E7FE3">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tcPr>
          <w:p w:rsidR="00695767" w:rsidRPr="003E7FBF" w:rsidRDefault="00695767" w:rsidP="003E7FE3">
            <w:pPr>
              <w:jc w:val="center"/>
              <w:rPr>
                <w:bCs/>
                <w:sz w:val="26"/>
              </w:rPr>
            </w:pPr>
            <w:r w:rsidRPr="003E7FBF">
              <w:rPr>
                <w:bCs/>
                <w:sz w:val="26"/>
              </w:rPr>
              <w:t>2017</w:t>
            </w:r>
          </w:p>
        </w:tc>
        <w:tc>
          <w:tcPr>
            <w:tcW w:w="144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1.814.880</w:t>
            </w:r>
          </w:p>
        </w:tc>
        <w:tc>
          <w:tcPr>
            <w:tcW w:w="1404"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1.156.048</w:t>
            </w:r>
          </w:p>
        </w:tc>
        <w:tc>
          <w:tcPr>
            <w:tcW w:w="135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320,52</w:t>
            </w:r>
          </w:p>
        </w:tc>
        <w:tc>
          <w:tcPr>
            <w:tcW w:w="144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120,95%</w:t>
            </w:r>
          </w:p>
        </w:tc>
        <w:tc>
          <w:tcPr>
            <w:tcW w:w="2099"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center"/>
              <w:rPr>
                <w:bCs/>
                <w:sz w:val="26"/>
              </w:rPr>
            </w:pPr>
          </w:p>
        </w:tc>
      </w:tr>
      <w:tr w:rsidR="00695767" w:rsidRPr="003E7FBF" w:rsidTr="003E7FE3">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tcPr>
          <w:p w:rsidR="00695767" w:rsidRPr="003E7FBF" w:rsidRDefault="00695767" w:rsidP="003E7FE3">
            <w:pPr>
              <w:jc w:val="center"/>
              <w:rPr>
                <w:bCs/>
                <w:sz w:val="26"/>
              </w:rPr>
            </w:pPr>
            <w:r w:rsidRPr="003E7FBF">
              <w:rPr>
                <w:bCs/>
                <w:sz w:val="26"/>
              </w:rPr>
              <w:t>2018</w:t>
            </w:r>
          </w:p>
        </w:tc>
        <w:tc>
          <w:tcPr>
            <w:tcW w:w="144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2.272.156</w:t>
            </w:r>
          </w:p>
        </w:tc>
        <w:tc>
          <w:tcPr>
            <w:tcW w:w="1404"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1.148.954</w:t>
            </w:r>
          </w:p>
        </w:tc>
        <w:tc>
          <w:tcPr>
            <w:tcW w:w="135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381,75</w:t>
            </w:r>
          </w:p>
        </w:tc>
        <w:tc>
          <w:tcPr>
            <w:tcW w:w="1440"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right"/>
              <w:rPr>
                <w:bCs/>
                <w:sz w:val="26"/>
              </w:rPr>
            </w:pPr>
            <w:r w:rsidRPr="003E7FBF">
              <w:rPr>
                <w:bCs/>
                <w:sz w:val="26"/>
              </w:rPr>
              <w:t>119,30%</w:t>
            </w:r>
          </w:p>
        </w:tc>
        <w:tc>
          <w:tcPr>
            <w:tcW w:w="2099" w:type="dxa"/>
            <w:tcBorders>
              <w:top w:val="nil"/>
              <w:left w:val="nil"/>
              <w:bottom w:val="single" w:sz="4" w:space="0" w:color="auto"/>
              <w:right w:val="single" w:sz="4" w:space="0" w:color="auto"/>
            </w:tcBorders>
            <w:shd w:val="clear" w:color="auto" w:fill="auto"/>
            <w:noWrap/>
            <w:vAlign w:val="bottom"/>
          </w:tcPr>
          <w:p w:rsidR="00695767" w:rsidRPr="003E7FBF" w:rsidRDefault="00695767" w:rsidP="003E7FE3">
            <w:pPr>
              <w:jc w:val="center"/>
              <w:rPr>
                <w:bCs/>
                <w:sz w:val="26"/>
              </w:rPr>
            </w:pPr>
          </w:p>
        </w:tc>
      </w:tr>
      <w:tr w:rsidR="00695767" w:rsidRPr="00E3324E" w:rsidTr="003E7FE3">
        <w:trPr>
          <w:trHeight w:val="255"/>
        </w:trPr>
        <w:tc>
          <w:tcPr>
            <w:tcW w:w="1445" w:type="dxa"/>
            <w:tcBorders>
              <w:top w:val="nil"/>
              <w:left w:val="single" w:sz="4" w:space="0" w:color="auto"/>
              <w:bottom w:val="single" w:sz="4" w:space="0" w:color="auto"/>
              <w:right w:val="single" w:sz="4" w:space="0" w:color="auto"/>
            </w:tcBorders>
            <w:shd w:val="clear" w:color="auto" w:fill="auto"/>
            <w:noWrap/>
          </w:tcPr>
          <w:p w:rsidR="00695767" w:rsidRPr="00E3324E" w:rsidRDefault="00695767" w:rsidP="003E7FE3">
            <w:pPr>
              <w:jc w:val="center"/>
              <w:rPr>
                <w:bCs/>
                <w:sz w:val="26"/>
              </w:rPr>
            </w:pPr>
            <w:r w:rsidRPr="00E3324E">
              <w:rPr>
                <w:bCs/>
                <w:sz w:val="26"/>
              </w:rPr>
              <w:t>2019</w:t>
            </w:r>
          </w:p>
          <w:p w:rsidR="00695767" w:rsidRPr="00E3324E" w:rsidRDefault="00695767" w:rsidP="003E7FE3">
            <w:pPr>
              <w:jc w:val="center"/>
              <w:rPr>
                <w:bCs/>
                <w:sz w:val="26"/>
              </w:rPr>
            </w:pPr>
            <w:r w:rsidRPr="00E3324E">
              <w:rPr>
                <w:bCs/>
                <w:sz w:val="22"/>
                <w:szCs w:val="22"/>
              </w:rPr>
              <w:t>(</w:t>
            </w:r>
            <w:r>
              <w:rPr>
                <w:bCs/>
                <w:sz w:val="22"/>
                <w:szCs w:val="22"/>
              </w:rPr>
              <w:t>11</w:t>
            </w:r>
            <w:r w:rsidRPr="00E3324E">
              <w:rPr>
                <w:bCs/>
                <w:sz w:val="22"/>
                <w:szCs w:val="22"/>
              </w:rPr>
              <w:t xml:space="preserve"> tháng)</w:t>
            </w:r>
          </w:p>
        </w:tc>
        <w:tc>
          <w:tcPr>
            <w:tcW w:w="1440" w:type="dxa"/>
            <w:tcBorders>
              <w:top w:val="nil"/>
              <w:left w:val="nil"/>
              <w:bottom w:val="single" w:sz="4" w:space="0" w:color="auto"/>
              <w:right w:val="single" w:sz="4" w:space="0" w:color="auto"/>
            </w:tcBorders>
            <w:shd w:val="clear" w:color="auto" w:fill="auto"/>
            <w:noWrap/>
          </w:tcPr>
          <w:p w:rsidR="00695767" w:rsidRPr="00E3324E" w:rsidRDefault="00695767" w:rsidP="003E7FE3">
            <w:pPr>
              <w:jc w:val="right"/>
              <w:rPr>
                <w:bCs/>
                <w:sz w:val="26"/>
              </w:rPr>
            </w:pPr>
            <w:r>
              <w:rPr>
                <w:bCs/>
                <w:sz w:val="26"/>
              </w:rPr>
              <w:t>2.051.932</w:t>
            </w:r>
          </w:p>
        </w:tc>
        <w:tc>
          <w:tcPr>
            <w:tcW w:w="1404" w:type="dxa"/>
            <w:tcBorders>
              <w:top w:val="nil"/>
              <w:left w:val="nil"/>
              <w:bottom w:val="single" w:sz="4" w:space="0" w:color="auto"/>
              <w:right w:val="single" w:sz="4" w:space="0" w:color="auto"/>
            </w:tcBorders>
            <w:shd w:val="clear" w:color="auto" w:fill="auto"/>
            <w:noWrap/>
          </w:tcPr>
          <w:p w:rsidR="00695767" w:rsidRPr="00E3324E" w:rsidRDefault="00695767" w:rsidP="003E7FE3">
            <w:pPr>
              <w:jc w:val="right"/>
              <w:rPr>
                <w:bCs/>
                <w:sz w:val="26"/>
              </w:rPr>
            </w:pPr>
            <w:r>
              <w:rPr>
                <w:bCs/>
                <w:sz w:val="26"/>
              </w:rPr>
              <w:t>1.073.301</w:t>
            </w:r>
          </w:p>
        </w:tc>
        <w:tc>
          <w:tcPr>
            <w:tcW w:w="1350" w:type="dxa"/>
            <w:tcBorders>
              <w:top w:val="nil"/>
              <w:left w:val="nil"/>
              <w:bottom w:val="single" w:sz="4" w:space="0" w:color="auto"/>
              <w:right w:val="single" w:sz="4" w:space="0" w:color="auto"/>
            </w:tcBorders>
            <w:shd w:val="clear" w:color="auto" w:fill="auto"/>
            <w:noWrap/>
          </w:tcPr>
          <w:p w:rsidR="00695767" w:rsidRPr="00E3324E" w:rsidRDefault="00695767" w:rsidP="003E7FE3">
            <w:pPr>
              <w:jc w:val="right"/>
              <w:rPr>
                <w:bCs/>
                <w:sz w:val="26"/>
              </w:rPr>
            </w:pPr>
            <w:r>
              <w:rPr>
                <w:bCs/>
                <w:sz w:val="26"/>
              </w:rPr>
              <w:t>353,92</w:t>
            </w:r>
          </w:p>
        </w:tc>
        <w:tc>
          <w:tcPr>
            <w:tcW w:w="1440" w:type="dxa"/>
            <w:tcBorders>
              <w:top w:val="nil"/>
              <w:left w:val="nil"/>
              <w:bottom w:val="single" w:sz="4" w:space="0" w:color="auto"/>
              <w:right w:val="single" w:sz="4" w:space="0" w:color="auto"/>
            </w:tcBorders>
            <w:shd w:val="clear" w:color="auto" w:fill="auto"/>
            <w:noWrap/>
          </w:tcPr>
          <w:p w:rsidR="00695767" w:rsidRPr="00E3324E" w:rsidRDefault="00695767" w:rsidP="003E7FE3">
            <w:pPr>
              <w:jc w:val="right"/>
              <w:rPr>
                <w:bCs/>
                <w:sz w:val="26"/>
              </w:rPr>
            </w:pPr>
            <w:r>
              <w:rPr>
                <w:bCs/>
                <w:sz w:val="26"/>
              </w:rPr>
              <w:t>88,48</w:t>
            </w:r>
            <w:r w:rsidRPr="00E3324E">
              <w:rPr>
                <w:bCs/>
                <w:sz w:val="26"/>
              </w:rPr>
              <w:t>%</w:t>
            </w:r>
          </w:p>
        </w:tc>
        <w:tc>
          <w:tcPr>
            <w:tcW w:w="2099" w:type="dxa"/>
            <w:tcBorders>
              <w:top w:val="nil"/>
              <w:left w:val="nil"/>
              <w:bottom w:val="single" w:sz="4" w:space="0" w:color="auto"/>
              <w:right w:val="single" w:sz="4" w:space="0" w:color="auto"/>
            </w:tcBorders>
            <w:shd w:val="clear" w:color="auto" w:fill="auto"/>
            <w:noWrap/>
            <w:vAlign w:val="bottom"/>
          </w:tcPr>
          <w:p w:rsidR="00695767" w:rsidRPr="00E3324E" w:rsidRDefault="00695767" w:rsidP="003E7FE3">
            <w:pPr>
              <w:jc w:val="center"/>
              <w:rPr>
                <w:bCs/>
                <w:i/>
                <w:sz w:val="22"/>
                <w:szCs w:val="22"/>
              </w:rPr>
            </w:pPr>
            <w:r>
              <w:rPr>
                <w:bCs/>
                <w:i/>
                <w:sz w:val="22"/>
                <w:szCs w:val="22"/>
              </w:rPr>
              <w:t>Dự kiến cả năm đạt 96% so với kế hoạch</w:t>
            </w:r>
          </w:p>
        </w:tc>
      </w:tr>
      <w:tr w:rsidR="00695767" w:rsidRPr="00F86CFB" w:rsidTr="003E7FE3">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tcPr>
          <w:p w:rsidR="00695767" w:rsidRPr="00F86CFB" w:rsidRDefault="00695767" w:rsidP="003E7FE3">
            <w:pPr>
              <w:jc w:val="center"/>
              <w:rPr>
                <w:b/>
                <w:bCs/>
                <w:sz w:val="26"/>
              </w:rPr>
            </w:pPr>
            <w:r w:rsidRPr="00F86CFB">
              <w:rPr>
                <w:b/>
                <w:bCs/>
                <w:sz w:val="26"/>
              </w:rPr>
              <w:t>TC:</w:t>
            </w:r>
          </w:p>
        </w:tc>
        <w:tc>
          <w:tcPr>
            <w:tcW w:w="1440" w:type="dxa"/>
            <w:tcBorders>
              <w:top w:val="nil"/>
              <w:left w:val="nil"/>
              <w:bottom w:val="single" w:sz="4" w:space="0" w:color="auto"/>
              <w:right w:val="single" w:sz="4" w:space="0" w:color="auto"/>
            </w:tcBorders>
            <w:shd w:val="clear" w:color="auto" w:fill="auto"/>
            <w:noWrap/>
            <w:vAlign w:val="bottom"/>
          </w:tcPr>
          <w:p w:rsidR="00695767" w:rsidRPr="00F86CFB" w:rsidRDefault="00695767" w:rsidP="003E7FE3">
            <w:pPr>
              <w:jc w:val="right"/>
              <w:rPr>
                <w:b/>
                <w:bCs/>
                <w:sz w:val="26"/>
              </w:rPr>
            </w:pPr>
            <w:r>
              <w:rPr>
                <w:b/>
                <w:bCs/>
                <w:sz w:val="26"/>
              </w:rPr>
              <w:t>7.540..046</w:t>
            </w:r>
          </w:p>
        </w:tc>
        <w:tc>
          <w:tcPr>
            <w:tcW w:w="1404" w:type="dxa"/>
            <w:tcBorders>
              <w:top w:val="nil"/>
              <w:left w:val="nil"/>
              <w:bottom w:val="single" w:sz="4" w:space="0" w:color="auto"/>
              <w:right w:val="single" w:sz="4" w:space="0" w:color="auto"/>
            </w:tcBorders>
            <w:shd w:val="clear" w:color="auto" w:fill="auto"/>
            <w:noWrap/>
            <w:vAlign w:val="bottom"/>
          </w:tcPr>
          <w:p w:rsidR="00695767" w:rsidRPr="00F86CFB" w:rsidRDefault="00695767" w:rsidP="003E7FE3">
            <w:pPr>
              <w:jc w:val="right"/>
              <w:rPr>
                <w:b/>
                <w:bCs/>
                <w:sz w:val="26"/>
              </w:rPr>
            </w:pPr>
            <w:r>
              <w:rPr>
                <w:b/>
                <w:bCs/>
                <w:sz w:val="26"/>
              </w:rPr>
              <w:t>4.403.400</w:t>
            </w:r>
          </w:p>
        </w:tc>
        <w:tc>
          <w:tcPr>
            <w:tcW w:w="1350" w:type="dxa"/>
            <w:tcBorders>
              <w:top w:val="nil"/>
              <w:left w:val="nil"/>
              <w:bottom w:val="single" w:sz="4" w:space="0" w:color="auto"/>
              <w:right w:val="single" w:sz="4" w:space="0" w:color="auto"/>
            </w:tcBorders>
            <w:shd w:val="clear" w:color="auto" w:fill="auto"/>
            <w:noWrap/>
            <w:vAlign w:val="bottom"/>
          </w:tcPr>
          <w:p w:rsidR="00695767" w:rsidRPr="00F86CFB" w:rsidRDefault="00695767" w:rsidP="003E7FE3">
            <w:pPr>
              <w:jc w:val="right"/>
              <w:rPr>
                <w:b/>
                <w:bCs/>
                <w:sz w:val="26"/>
              </w:rPr>
            </w:pPr>
            <w:r>
              <w:rPr>
                <w:b/>
                <w:bCs/>
                <w:sz w:val="26"/>
              </w:rPr>
              <w:t>1.318,93</w:t>
            </w:r>
          </w:p>
        </w:tc>
        <w:tc>
          <w:tcPr>
            <w:tcW w:w="1440" w:type="dxa"/>
            <w:tcBorders>
              <w:top w:val="nil"/>
              <w:left w:val="nil"/>
              <w:bottom w:val="single" w:sz="4" w:space="0" w:color="auto"/>
              <w:right w:val="single" w:sz="4" w:space="0" w:color="auto"/>
            </w:tcBorders>
            <w:shd w:val="clear" w:color="auto" w:fill="auto"/>
            <w:noWrap/>
            <w:vAlign w:val="bottom"/>
          </w:tcPr>
          <w:p w:rsidR="00695767" w:rsidRPr="00F86CFB" w:rsidRDefault="00695767" w:rsidP="003E7FE3">
            <w:pPr>
              <w:jc w:val="center"/>
              <w:rPr>
                <w:b/>
                <w:bCs/>
                <w:sz w:val="26"/>
              </w:rPr>
            </w:pPr>
            <w:r w:rsidRPr="00F86CFB">
              <w:rPr>
                <w:b/>
                <w:bCs/>
                <w:sz w:val="26"/>
              </w:rPr>
              <w:t> </w:t>
            </w:r>
          </w:p>
        </w:tc>
        <w:tc>
          <w:tcPr>
            <w:tcW w:w="2099" w:type="dxa"/>
            <w:tcBorders>
              <w:top w:val="nil"/>
              <w:left w:val="nil"/>
              <w:bottom w:val="single" w:sz="4" w:space="0" w:color="auto"/>
              <w:right w:val="single" w:sz="4" w:space="0" w:color="auto"/>
            </w:tcBorders>
            <w:shd w:val="clear" w:color="auto" w:fill="auto"/>
            <w:noWrap/>
            <w:vAlign w:val="bottom"/>
          </w:tcPr>
          <w:p w:rsidR="00695767" w:rsidRPr="00F86CFB" w:rsidRDefault="00695767" w:rsidP="003E7FE3">
            <w:pPr>
              <w:jc w:val="center"/>
              <w:rPr>
                <w:b/>
                <w:bCs/>
                <w:sz w:val="26"/>
              </w:rPr>
            </w:pPr>
            <w:r w:rsidRPr="00F86CFB">
              <w:rPr>
                <w:b/>
                <w:bCs/>
                <w:sz w:val="26"/>
              </w:rPr>
              <w:t> </w:t>
            </w:r>
          </w:p>
        </w:tc>
      </w:tr>
    </w:tbl>
    <w:p w:rsidR="00695767" w:rsidRDefault="00695767" w:rsidP="00695767">
      <w:pPr>
        <w:jc w:val="center"/>
        <w:rPr>
          <w:b/>
        </w:rPr>
      </w:pPr>
    </w:p>
    <w:p w:rsidR="00695767" w:rsidRDefault="00695767" w:rsidP="00695767">
      <w:pPr>
        <w:jc w:val="center"/>
        <w:rPr>
          <w:b/>
        </w:rPr>
      </w:pPr>
    </w:p>
    <w:p w:rsidR="00695767" w:rsidRDefault="00695767" w:rsidP="00695767">
      <w:pPr>
        <w:jc w:val="center"/>
        <w:rPr>
          <w:b/>
        </w:rPr>
      </w:pPr>
    </w:p>
    <w:p w:rsidR="00695767" w:rsidRPr="00E903FD" w:rsidRDefault="00695767" w:rsidP="00695767">
      <w:pPr>
        <w:jc w:val="center"/>
        <w:rPr>
          <w:b/>
          <w:sz w:val="28"/>
        </w:rPr>
      </w:pPr>
      <w:r w:rsidRPr="00E903FD">
        <w:rPr>
          <w:b/>
          <w:sz w:val="28"/>
        </w:rPr>
        <w:t xml:space="preserve">Bảng thống kê lượng khách du lịch nội địa đến tham quan các điểm di tích </w:t>
      </w:r>
    </w:p>
    <w:p w:rsidR="00695767" w:rsidRPr="00E903FD" w:rsidRDefault="00695767" w:rsidP="00695767">
      <w:pPr>
        <w:jc w:val="center"/>
        <w:rPr>
          <w:b/>
          <w:sz w:val="28"/>
        </w:rPr>
      </w:pPr>
      <w:r w:rsidRPr="00E903FD">
        <w:rPr>
          <w:b/>
          <w:sz w:val="28"/>
        </w:rPr>
        <w:t>(từ 2010 đến nay)</w:t>
      </w:r>
    </w:p>
    <w:p w:rsidR="00695767" w:rsidRPr="00E903FD" w:rsidRDefault="002B51B8" w:rsidP="00695767">
      <w:pPr>
        <w:rPr>
          <w:b/>
          <w:sz w:val="28"/>
          <w:u w:val="single"/>
        </w:rPr>
      </w:pPr>
      <w:r w:rsidRPr="00E903FD">
        <w:rPr>
          <w:b/>
          <w:noProof/>
          <w:sz w:val="28"/>
          <w:u w:val="single"/>
        </w:rPr>
        <mc:AlternateContent>
          <mc:Choice Requires="wps">
            <w:drawing>
              <wp:anchor distT="0" distB="0" distL="114300" distR="114300" simplePos="0" relativeHeight="251658752" behindDoc="0" locked="0" layoutInCell="1" allowOverlap="1">
                <wp:simplePos x="0" y="0"/>
                <wp:positionH relativeFrom="column">
                  <wp:posOffset>2225040</wp:posOffset>
                </wp:positionH>
                <wp:positionV relativeFrom="paragraph">
                  <wp:posOffset>24765</wp:posOffset>
                </wp:positionV>
                <wp:extent cx="1228725" cy="0"/>
                <wp:effectExtent l="10160" t="8890" r="8890" b="101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4952D" id="AutoShape 16" o:spid="_x0000_s1026" type="#_x0000_t32" style="position:absolute;margin-left:175.2pt;margin-top:1.95pt;width:9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xa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"/>
            </w:pict>
          </mc:Fallback>
        </mc:AlternateContent>
      </w:r>
      <w:r w:rsidR="00695767" w:rsidRPr="00E903FD">
        <w:rPr>
          <w:b/>
          <w:sz w:val="28"/>
          <w:u w:val="single"/>
        </w:rPr>
        <w:t>Bảng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800"/>
        <w:gridCol w:w="1620"/>
        <w:gridCol w:w="1620"/>
        <w:gridCol w:w="1350"/>
      </w:tblGrid>
      <w:tr w:rsidR="00695767" w:rsidRPr="003B5CF5" w:rsidTr="003E7FE3">
        <w:tc>
          <w:tcPr>
            <w:tcW w:w="1188" w:type="dxa"/>
            <w:vMerge w:val="restart"/>
            <w:vAlign w:val="center"/>
          </w:tcPr>
          <w:p w:rsidR="00695767" w:rsidRPr="003B5CF5" w:rsidRDefault="00695767" w:rsidP="003E7FE3">
            <w:pPr>
              <w:jc w:val="center"/>
              <w:rPr>
                <w:b/>
              </w:rPr>
            </w:pPr>
            <w:r w:rsidRPr="003B5CF5">
              <w:rPr>
                <w:b/>
              </w:rPr>
              <w:t>Năm</w:t>
            </w:r>
          </w:p>
        </w:tc>
        <w:tc>
          <w:tcPr>
            <w:tcW w:w="6750" w:type="dxa"/>
            <w:gridSpan w:val="4"/>
            <w:vAlign w:val="center"/>
          </w:tcPr>
          <w:p w:rsidR="00695767" w:rsidRPr="003B5CF5" w:rsidRDefault="00695767" w:rsidP="003E7FE3">
            <w:pPr>
              <w:jc w:val="center"/>
              <w:rPr>
                <w:b/>
              </w:rPr>
            </w:pPr>
            <w:r w:rsidRPr="003B5CF5">
              <w:rPr>
                <w:b/>
              </w:rPr>
              <w:t xml:space="preserve">Lượng khách du lịch nội địa đến tham quan </w:t>
            </w:r>
          </w:p>
          <w:p w:rsidR="00695767" w:rsidRPr="003B5CF5" w:rsidRDefault="00695767" w:rsidP="003E7FE3">
            <w:pPr>
              <w:jc w:val="center"/>
              <w:rPr>
                <w:b/>
              </w:rPr>
            </w:pPr>
            <w:r w:rsidRPr="003B5CF5">
              <w:rPr>
                <w:b/>
              </w:rPr>
              <w:t>các điểm di tích chính</w:t>
            </w:r>
          </w:p>
        </w:tc>
        <w:tc>
          <w:tcPr>
            <w:tcW w:w="1350" w:type="dxa"/>
            <w:vMerge w:val="restart"/>
            <w:vAlign w:val="center"/>
          </w:tcPr>
          <w:p w:rsidR="00695767" w:rsidRPr="003B5CF5" w:rsidRDefault="00695767" w:rsidP="003E7FE3">
            <w:pPr>
              <w:jc w:val="center"/>
              <w:rPr>
                <w:b/>
              </w:rPr>
            </w:pPr>
            <w:r w:rsidRPr="003B5CF5">
              <w:rPr>
                <w:b/>
              </w:rPr>
              <w:t>Ghi chú</w:t>
            </w:r>
          </w:p>
        </w:tc>
      </w:tr>
      <w:tr w:rsidR="00695767" w:rsidRPr="003B5CF5" w:rsidTr="003E7FE3">
        <w:tc>
          <w:tcPr>
            <w:tcW w:w="1188" w:type="dxa"/>
            <w:vMerge/>
          </w:tcPr>
          <w:p w:rsidR="00695767" w:rsidRPr="003B5CF5" w:rsidRDefault="00695767" w:rsidP="003E7FE3">
            <w:pPr>
              <w:spacing w:before="120"/>
              <w:jc w:val="center"/>
            </w:pPr>
          </w:p>
        </w:tc>
        <w:tc>
          <w:tcPr>
            <w:tcW w:w="1710" w:type="dxa"/>
          </w:tcPr>
          <w:p w:rsidR="00695767" w:rsidRPr="003B5CF5" w:rsidRDefault="00695767" w:rsidP="003E7FE3">
            <w:pPr>
              <w:spacing w:before="120"/>
              <w:jc w:val="center"/>
            </w:pPr>
            <w:r w:rsidRPr="003B5CF5">
              <w:t>Hoàng Cung</w:t>
            </w:r>
          </w:p>
        </w:tc>
        <w:tc>
          <w:tcPr>
            <w:tcW w:w="1800" w:type="dxa"/>
          </w:tcPr>
          <w:p w:rsidR="00695767" w:rsidRPr="003B5CF5" w:rsidRDefault="00695767" w:rsidP="003E7FE3">
            <w:pPr>
              <w:spacing w:before="120"/>
              <w:jc w:val="center"/>
            </w:pPr>
            <w:r w:rsidRPr="003B5CF5">
              <w:t>Minh Mạng</w:t>
            </w:r>
          </w:p>
        </w:tc>
        <w:tc>
          <w:tcPr>
            <w:tcW w:w="1620" w:type="dxa"/>
          </w:tcPr>
          <w:p w:rsidR="00695767" w:rsidRPr="003B5CF5" w:rsidRDefault="00695767" w:rsidP="003E7FE3">
            <w:pPr>
              <w:spacing w:before="120"/>
              <w:jc w:val="center"/>
            </w:pPr>
            <w:r w:rsidRPr="003B5CF5">
              <w:t>Tự Đức</w:t>
            </w:r>
          </w:p>
        </w:tc>
        <w:tc>
          <w:tcPr>
            <w:tcW w:w="1620" w:type="dxa"/>
          </w:tcPr>
          <w:p w:rsidR="00695767" w:rsidRPr="003B5CF5" w:rsidRDefault="00695767" w:rsidP="003E7FE3">
            <w:pPr>
              <w:spacing w:before="120"/>
              <w:jc w:val="center"/>
            </w:pPr>
            <w:r w:rsidRPr="003B5CF5">
              <w:t>Khải Định</w:t>
            </w:r>
          </w:p>
        </w:tc>
        <w:tc>
          <w:tcPr>
            <w:tcW w:w="1350" w:type="dxa"/>
            <w:vMerge/>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2010</w:t>
            </w:r>
          </w:p>
        </w:tc>
        <w:tc>
          <w:tcPr>
            <w:tcW w:w="1710" w:type="dxa"/>
          </w:tcPr>
          <w:p w:rsidR="00695767" w:rsidRPr="003B5CF5" w:rsidRDefault="00695767" w:rsidP="003E7FE3">
            <w:pPr>
              <w:spacing w:before="120"/>
              <w:jc w:val="center"/>
            </w:pPr>
            <w:r w:rsidRPr="003B5CF5">
              <w:t>445.117</w:t>
            </w:r>
          </w:p>
        </w:tc>
        <w:tc>
          <w:tcPr>
            <w:tcW w:w="1800" w:type="dxa"/>
          </w:tcPr>
          <w:p w:rsidR="00695767" w:rsidRPr="003B5CF5" w:rsidRDefault="00695767" w:rsidP="003E7FE3">
            <w:pPr>
              <w:spacing w:before="120"/>
              <w:jc w:val="center"/>
            </w:pPr>
            <w:r w:rsidRPr="003B5CF5">
              <w:t>72.137</w:t>
            </w:r>
          </w:p>
        </w:tc>
        <w:tc>
          <w:tcPr>
            <w:tcW w:w="1620" w:type="dxa"/>
          </w:tcPr>
          <w:p w:rsidR="00695767" w:rsidRPr="003B5CF5" w:rsidRDefault="00695767" w:rsidP="003E7FE3">
            <w:pPr>
              <w:spacing w:before="120"/>
              <w:jc w:val="center"/>
            </w:pPr>
            <w:r w:rsidRPr="003B5CF5">
              <w:t>208.247</w:t>
            </w:r>
          </w:p>
        </w:tc>
        <w:tc>
          <w:tcPr>
            <w:tcW w:w="1620" w:type="dxa"/>
          </w:tcPr>
          <w:p w:rsidR="00695767" w:rsidRPr="003B5CF5" w:rsidRDefault="00695767" w:rsidP="003E7FE3">
            <w:pPr>
              <w:spacing w:before="120"/>
              <w:jc w:val="center"/>
            </w:pPr>
            <w:r w:rsidRPr="003B5CF5">
              <w:t>251.652</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2011</w:t>
            </w:r>
          </w:p>
        </w:tc>
        <w:tc>
          <w:tcPr>
            <w:tcW w:w="1710" w:type="dxa"/>
          </w:tcPr>
          <w:p w:rsidR="00695767" w:rsidRPr="003B5CF5" w:rsidRDefault="00695767" w:rsidP="003E7FE3">
            <w:pPr>
              <w:spacing w:before="120"/>
              <w:jc w:val="center"/>
            </w:pPr>
            <w:r w:rsidRPr="003B5CF5">
              <w:t>462.208</w:t>
            </w:r>
          </w:p>
        </w:tc>
        <w:tc>
          <w:tcPr>
            <w:tcW w:w="1800" w:type="dxa"/>
          </w:tcPr>
          <w:p w:rsidR="00695767" w:rsidRPr="003B5CF5" w:rsidRDefault="00695767" w:rsidP="003E7FE3">
            <w:pPr>
              <w:spacing w:before="120"/>
              <w:jc w:val="center"/>
            </w:pPr>
            <w:r w:rsidRPr="003B5CF5">
              <w:t>62.295</w:t>
            </w:r>
          </w:p>
        </w:tc>
        <w:tc>
          <w:tcPr>
            <w:tcW w:w="1620" w:type="dxa"/>
          </w:tcPr>
          <w:p w:rsidR="00695767" w:rsidRPr="003B5CF5" w:rsidRDefault="00695767" w:rsidP="003E7FE3">
            <w:pPr>
              <w:spacing w:before="120"/>
              <w:jc w:val="center"/>
            </w:pPr>
            <w:r w:rsidRPr="003B5CF5">
              <w:t>203.341</w:t>
            </w:r>
          </w:p>
        </w:tc>
        <w:tc>
          <w:tcPr>
            <w:tcW w:w="1620" w:type="dxa"/>
          </w:tcPr>
          <w:p w:rsidR="00695767" w:rsidRPr="003B5CF5" w:rsidRDefault="00695767" w:rsidP="003E7FE3">
            <w:pPr>
              <w:spacing w:before="120"/>
              <w:jc w:val="center"/>
            </w:pPr>
            <w:r w:rsidRPr="003B5CF5">
              <w:t>242.672</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2012</w:t>
            </w:r>
          </w:p>
        </w:tc>
        <w:tc>
          <w:tcPr>
            <w:tcW w:w="1710" w:type="dxa"/>
          </w:tcPr>
          <w:p w:rsidR="00695767" w:rsidRPr="003B5CF5" w:rsidRDefault="00695767" w:rsidP="003E7FE3">
            <w:pPr>
              <w:spacing w:before="120"/>
              <w:jc w:val="center"/>
            </w:pPr>
            <w:r w:rsidRPr="003B5CF5">
              <w:t>374.658</w:t>
            </w:r>
          </w:p>
        </w:tc>
        <w:tc>
          <w:tcPr>
            <w:tcW w:w="1800" w:type="dxa"/>
          </w:tcPr>
          <w:p w:rsidR="00695767" w:rsidRPr="003B5CF5" w:rsidRDefault="00695767" w:rsidP="003E7FE3">
            <w:pPr>
              <w:spacing w:before="120"/>
              <w:jc w:val="center"/>
            </w:pPr>
            <w:r w:rsidRPr="003B5CF5">
              <w:t>37.334</w:t>
            </w:r>
          </w:p>
        </w:tc>
        <w:tc>
          <w:tcPr>
            <w:tcW w:w="1620" w:type="dxa"/>
          </w:tcPr>
          <w:p w:rsidR="00695767" w:rsidRPr="003B5CF5" w:rsidRDefault="00695767" w:rsidP="003E7FE3">
            <w:pPr>
              <w:spacing w:before="120"/>
              <w:jc w:val="center"/>
            </w:pPr>
            <w:r w:rsidRPr="003B5CF5">
              <w:t>141.206</w:t>
            </w:r>
          </w:p>
        </w:tc>
        <w:tc>
          <w:tcPr>
            <w:tcW w:w="1620" w:type="dxa"/>
          </w:tcPr>
          <w:p w:rsidR="00695767" w:rsidRPr="003B5CF5" w:rsidRDefault="00695767" w:rsidP="003E7FE3">
            <w:pPr>
              <w:spacing w:before="120"/>
              <w:jc w:val="center"/>
            </w:pPr>
            <w:r w:rsidRPr="003B5CF5">
              <w:t>180.997</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2013</w:t>
            </w:r>
          </w:p>
        </w:tc>
        <w:tc>
          <w:tcPr>
            <w:tcW w:w="1710" w:type="dxa"/>
          </w:tcPr>
          <w:p w:rsidR="00695767" w:rsidRPr="003B5CF5" w:rsidRDefault="00695767" w:rsidP="003E7FE3">
            <w:pPr>
              <w:spacing w:before="120"/>
              <w:jc w:val="center"/>
            </w:pPr>
            <w:r w:rsidRPr="003B5CF5">
              <w:t>345.700</w:t>
            </w:r>
          </w:p>
        </w:tc>
        <w:tc>
          <w:tcPr>
            <w:tcW w:w="1800" w:type="dxa"/>
          </w:tcPr>
          <w:p w:rsidR="00695767" w:rsidRPr="003B5CF5" w:rsidRDefault="00695767" w:rsidP="003E7FE3">
            <w:pPr>
              <w:spacing w:before="120"/>
              <w:jc w:val="center"/>
            </w:pPr>
            <w:r w:rsidRPr="003B5CF5">
              <w:t>27.832</w:t>
            </w:r>
          </w:p>
        </w:tc>
        <w:tc>
          <w:tcPr>
            <w:tcW w:w="1620" w:type="dxa"/>
          </w:tcPr>
          <w:p w:rsidR="00695767" w:rsidRPr="003B5CF5" w:rsidRDefault="00695767" w:rsidP="003E7FE3">
            <w:pPr>
              <w:spacing w:before="120"/>
              <w:jc w:val="center"/>
            </w:pPr>
            <w:r w:rsidRPr="003B5CF5">
              <w:t>113.313</w:t>
            </w:r>
          </w:p>
        </w:tc>
        <w:tc>
          <w:tcPr>
            <w:tcW w:w="1620" w:type="dxa"/>
          </w:tcPr>
          <w:p w:rsidR="00695767" w:rsidRPr="003B5CF5" w:rsidRDefault="00695767" w:rsidP="003E7FE3">
            <w:pPr>
              <w:spacing w:before="120"/>
              <w:jc w:val="center"/>
            </w:pPr>
            <w:r w:rsidRPr="003B5CF5">
              <w:t>149.713</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2014</w:t>
            </w:r>
          </w:p>
        </w:tc>
        <w:tc>
          <w:tcPr>
            <w:tcW w:w="1710" w:type="dxa"/>
          </w:tcPr>
          <w:p w:rsidR="00695767" w:rsidRPr="003B5CF5" w:rsidRDefault="00695767" w:rsidP="003E7FE3">
            <w:pPr>
              <w:spacing w:before="120"/>
              <w:jc w:val="center"/>
            </w:pPr>
            <w:r w:rsidRPr="003B5CF5">
              <w:t>386.903</w:t>
            </w:r>
          </w:p>
        </w:tc>
        <w:tc>
          <w:tcPr>
            <w:tcW w:w="1800" w:type="dxa"/>
          </w:tcPr>
          <w:p w:rsidR="00695767" w:rsidRPr="003B5CF5" w:rsidRDefault="00695767" w:rsidP="003E7FE3">
            <w:pPr>
              <w:spacing w:before="120"/>
              <w:jc w:val="center"/>
            </w:pPr>
            <w:r w:rsidRPr="003B5CF5">
              <w:t>39.677</w:t>
            </w:r>
          </w:p>
        </w:tc>
        <w:tc>
          <w:tcPr>
            <w:tcW w:w="1620" w:type="dxa"/>
          </w:tcPr>
          <w:p w:rsidR="00695767" w:rsidRPr="003B5CF5" w:rsidRDefault="00695767" w:rsidP="003E7FE3">
            <w:pPr>
              <w:spacing w:before="120"/>
              <w:jc w:val="center"/>
            </w:pPr>
            <w:r w:rsidRPr="003B5CF5">
              <w:t>115.659</w:t>
            </w:r>
          </w:p>
        </w:tc>
        <w:tc>
          <w:tcPr>
            <w:tcW w:w="1620" w:type="dxa"/>
          </w:tcPr>
          <w:p w:rsidR="00695767" w:rsidRPr="003B5CF5" w:rsidRDefault="00695767" w:rsidP="003E7FE3">
            <w:pPr>
              <w:spacing w:before="120"/>
              <w:jc w:val="center"/>
            </w:pPr>
            <w:r w:rsidRPr="003B5CF5">
              <w:t>170.386</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2015</w:t>
            </w:r>
          </w:p>
        </w:tc>
        <w:tc>
          <w:tcPr>
            <w:tcW w:w="1710" w:type="dxa"/>
          </w:tcPr>
          <w:p w:rsidR="00695767" w:rsidRPr="003B5CF5" w:rsidRDefault="00695767" w:rsidP="003E7FE3">
            <w:pPr>
              <w:spacing w:before="120"/>
              <w:jc w:val="center"/>
            </w:pPr>
            <w:r w:rsidRPr="003B5CF5">
              <w:t>402.515</w:t>
            </w:r>
          </w:p>
        </w:tc>
        <w:tc>
          <w:tcPr>
            <w:tcW w:w="1800" w:type="dxa"/>
          </w:tcPr>
          <w:p w:rsidR="00695767" w:rsidRPr="003B5CF5" w:rsidRDefault="00695767" w:rsidP="003E7FE3">
            <w:pPr>
              <w:spacing w:before="120"/>
              <w:jc w:val="center"/>
            </w:pPr>
            <w:r w:rsidRPr="003B5CF5">
              <w:t>36.526</w:t>
            </w:r>
          </w:p>
        </w:tc>
        <w:tc>
          <w:tcPr>
            <w:tcW w:w="1620" w:type="dxa"/>
          </w:tcPr>
          <w:p w:rsidR="00695767" w:rsidRPr="003B5CF5" w:rsidRDefault="00695767" w:rsidP="003E7FE3">
            <w:pPr>
              <w:spacing w:before="120"/>
              <w:jc w:val="center"/>
            </w:pPr>
            <w:r w:rsidRPr="003B5CF5">
              <w:t>93.438</w:t>
            </w:r>
          </w:p>
        </w:tc>
        <w:tc>
          <w:tcPr>
            <w:tcW w:w="1620" w:type="dxa"/>
          </w:tcPr>
          <w:p w:rsidR="00695767" w:rsidRPr="003B5CF5" w:rsidRDefault="00695767" w:rsidP="003E7FE3">
            <w:pPr>
              <w:spacing w:before="120"/>
              <w:jc w:val="center"/>
            </w:pPr>
            <w:r w:rsidRPr="003B5CF5">
              <w:t>174.023</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2016</w:t>
            </w:r>
          </w:p>
        </w:tc>
        <w:tc>
          <w:tcPr>
            <w:tcW w:w="1710" w:type="dxa"/>
          </w:tcPr>
          <w:p w:rsidR="00695767" w:rsidRPr="003B5CF5" w:rsidRDefault="00695767" w:rsidP="003E7FE3">
            <w:pPr>
              <w:spacing w:before="120"/>
              <w:jc w:val="center"/>
            </w:pPr>
            <w:r w:rsidRPr="003B5CF5">
              <w:t>424.639</w:t>
            </w:r>
          </w:p>
        </w:tc>
        <w:tc>
          <w:tcPr>
            <w:tcW w:w="1800" w:type="dxa"/>
          </w:tcPr>
          <w:p w:rsidR="00695767" w:rsidRPr="003B5CF5" w:rsidRDefault="00695767" w:rsidP="003E7FE3">
            <w:pPr>
              <w:spacing w:before="120"/>
              <w:jc w:val="center"/>
            </w:pPr>
            <w:r w:rsidRPr="003B5CF5">
              <w:t>34.839</w:t>
            </w:r>
          </w:p>
        </w:tc>
        <w:tc>
          <w:tcPr>
            <w:tcW w:w="1620" w:type="dxa"/>
          </w:tcPr>
          <w:p w:rsidR="00695767" w:rsidRPr="003B5CF5" w:rsidRDefault="00695767" w:rsidP="003E7FE3">
            <w:pPr>
              <w:spacing w:before="120"/>
              <w:jc w:val="center"/>
            </w:pPr>
            <w:r w:rsidRPr="003B5CF5">
              <w:t>83.219</w:t>
            </w:r>
          </w:p>
        </w:tc>
        <w:tc>
          <w:tcPr>
            <w:tcW w:w="1620" w:type="dxa"/>
          </w:tcPr>
          <w:p w:rsidR="00695767" w:rsidRPr="003B5CF5" w:rsidRDefault="00695767" w:rsidP="003E7FE3">
            <w:pPr>
              <w:spacing w:before="120"/>
              <w:jc w:val="center"/>
            </w:pPr>
            <w:r w:rsidRPr="003B5CF5">
              <w:t>179.044</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2017</w:t>
            </w:r>
          </w:p>
        </w:tc>
        <w:tc>
          <w:tcPr>
            <w:tcW w:w="1710" w:type="dxa"/>
          </w:tcPr>
          <w:p w:rsidR="00695767" w:rsidRPr="003B5CF5" w:rsidRDefault="00695767" w:rsidP="003E7FE3">
            <w:pPr>
              <w:spacing w:before="120"/>
              <w:jc w:val="center"/>
            </w:pPr>
            <w:r w:rsidRPr="003B5CF5">
              <w:t>439.697</w:t>
            </w:r>
          </w:p>
        </w:tc>
        <w:tc>
          <w:tcPr>
            <w:tcW w:w="1800" w:type="dxa"/>
          </w:tcPr>
          <w:p w:rsidR="00695767" w:rsidRPr="003B5CF5" w:rsidRDefault="00695767" w:rsidP="003E7FE3">
            <w:pPr>
              <w:spacing w:before="120"/>
              <w:jc w:val="center"/>
            </w:pPr>
            <w:r w:rsidRPr="003B5CF5">
              <w:t>37.143</w:t>
            </w:r>
          </w:p>
        </w:tc>
        <w:tc>
          <w:tcPr>
            <w:tcW w:w="1620" w:type="dxa"/>
          </w:tcPr>
          <w:p w:rsidR="00695767" w:rsidRPr="003B5CF5" w:rsidRDefault="00695767" w:rsidP="003E7FE3">
            <w:pPr>
              <w:spacing w:before="120"/>
              <w:jc w:val="center"/>
            </w:pPr>
            <w:r w:rsidRPr="003B5CF5">
              <w:t>88.649</w:t>
            </w:r>
          </w:p>
        </w:tc>
        <w:tc>
          <w:tcPr>
            <w:tcW w:w="1620" w:type="dxa"/>
          </w:tcPr>
          <w:p w:rsidR="00695767" w:rsidRPr="003B5CF5" w:rsidRDefault="00695767" w:rsidP="003E7FE3">
            <w:pPr>
              <w:spacing w:before="120"/>
              <w:jc w:val="center"/>
            </w:pPr>
            <w:r w:rsidRPr="003B5CF5">
              <w:t>198.290</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spacing w:before="120"/>
              <w:jc w:val="center"/>
            </w:pPr>
            <w:r w:rsidRPr="003B5CF5">
              <w:t>2018</w:t>
            </w:r>
          </w:p>
        </w:tc>
        <w:tc>
          <w:tcPr>
            <w:tcW w:w="1710" w:type="dxa"/>
          </w:tcPr>
          <w:p w:rsidR="00695767" w:rsidRPr="003B5CF5" w:rsidRDefault="00695767" w:rsidP="003E7FE3">
            <w:pPr>
              <w:spacing w:before="120"/>
              <w:jc w:val="center"/>
            </w:pPr>
            <w:r w:rsidRPr="003B5CF5">
              <w:t>439.464</w:t>
            </w:r>
          </w:p>
        </w:tc>
        <w:tc>
          <w:tcPr>
            <w:tcW w:w="1800" w:type="dxa"/>
          </w:tcPr>
          <w:p w:rsidR="00695767" w:rsidRPr="003B5CF5" w:rsidRDefault="00695767" w:rsidP="003E7FE3">
            <w:pPr>
              <w:spacing w:before="120"/>
              <w:jc w:val="center"/>
            </w:pPr>
            <w:r w:rsidRPr="003B5CF5">
              <w:t>28.300</w:t>
            </w:r>
          </w:p>
        </w:tc>
        <w:tc>
          <w:tcPr>
            <w:tcW w:w="1620" w:type="dxa"/>
          </w:tcPr>
          <w:p w:rsidR="00695767" w:rsidRPr="003B5CF5" w:rsidRDefault="00695767" w:rsidP="003E7FE3">
            <w:pPr>
              <w:spacing w:before="120"/>
              <w:jc w:val="center"/>
            </w:pPr>
            <w:r w:rsidRPr="003B5CF5">
              <w:t>81.084</w:t>
            </w:r>
          </w:p>
        </w:tc>
        <w:tc>
          <w:tcPr>
            <w:tcW w:w="1620" w:type="dxa"/>
          </w:tcPr>
          <w:p w:rsidR="00695767" w:rsidRPr="003B5CF5" w:rsidRDefault="00695767" w:rsidP="003E7FE3">
            <w:pPr>
              <w:spacing w:before="120"/>
              <w:jc w:val="center"/>
            </w:pPr>
            <w:r w:rsidRPr="003B5CF5">
              <w:t>198.546</w:t>
            </w:r>
          </w:p>
        </w:tc>
        <w:tc>
          <w:tcPr>
            <w:tcW w:w="1350" w:type="dxa"/>
          </w:tcPr>
          <w:p w:rsidR="00695767" w:rsidRPr="003B5CF5" w:rsidRDefault="00695767" w:rsidP="003E7FE3">
            <w:pPr>
              <w:spacing w:before="120"/>
              <w:jc w:val="both"/>
            </w:pPr>
          </w:p>
        </w:tc>
      </w:tr>
      <w:tr w:rsidR="00695767" w:rsidRPr="003B5CF5" w:rsidTr="003E7FE3">
        <w:tc>
          <w:tcPr>
            <w:tcW w:w="1188" w:type="dxa"/>
          </w:tcPr>
          <w:p w:rsidR="00695767" w:rsidRPr="003B5CF5" w:rsidRDefault="00695767" w:rsidP="003E7FE3">
            <w:pPr>
              <w:jc w:val="center"/>
            </w:pPr>
            <w:r w:rsidRPr="003B5CF5">
              <w:t>2019</w:t>
            </w:r>
          </w:p>
          <w:p w:rsidR="00695767" w:rsidRPr="003B5CF5" w:rsidRDefault="00695767" w:rsidP="003E7FE3">
            <w:pPr>
              <w:jc w:val="center"/>
            </w:pPr>
            <w:r w:rsidRPr="003B5CF5">
              <w:rPr>
                <w:sz w:val="20"/>
              </w:rPr>
              <w:t>(</w:t>
            </w:r>
            <w:r>
              <w:rPr>
                <w:sz w:val="20"/>
              </w:rPr>
              <w:t>đến 30/11)</w:t>
            </w:r>
          </w:p>
        </w:tc>
        <w:tc>
          <w:tcPr>
            <w:tcW w:w="1710" w:type="dxa"/>
          </w:tcPr>
          <w:p w:rsidR="00695767" w:rsidRPr="003B5CF5" w:rsidRDefault="00695767" w:rsidP="003E7FE3">
            <w:pPr>
              <w:jc w:val="center"/>
            </w:pPr>
            <w:r>
              <w:t>432.303</w:t>
            </w:r>
          </w:p>
        </w:tc>
        <w:tc>
          <w:tcPr>
            <w:tcW w:w="1800" w:type="dxa"/>
          </w:tcPr>
          <w:p w:rsidR="00695767" w:rsidRPr="003B5CF5" w:rsidRDefault="00695767" w:rsidP="003E7FE3">
            <w:pPr>
              <w:jc w:val="center"/>
            </w:pPr>
            <w:r>
              <w:t>24.517</w:t>
            </w:r>
          </w:p>
        </w:tc>
        <w:tc>
          <w:tcPr>
            <w:tcW w:w="1620" w:type="dxa"/>
          </w:tcPr>
          <w:p w:rsidR="00695767" w:rsidRPr="003B5CF5" w:rsidRDefault="00695767" w:rsidP="003E7FE3">
            <w:pPr>
              <w:jc w:val="center"/>
            </w:pPr>
            <w:r>
              <w:t>71.527</w:t>
            </w:r>
          </w:p>
        </w:tc>
        <w:tc>
          <w:tcPr>
            <w:tcW w:w="1620" w:type="dxa"/>
          </w:tcPr>
          <w:p w:rsidR="00695767" w:rsidRPr="003B5CF5" w:rsidRDefault="00695767" w:rsidP="003E7FE3">
            <w:pPr>
              <w:jc w:val="center"/>
            </w:pPr>
            <w:r>
              <w:t>181.909</w:t>
            </w:r>
          </w:p>
        </w:tc>
        <w:tc>
          <w:tcPr>
            <w:tcW w:w="1350" w:type="dxa"/>
          </w:tcPr>
          <w:p w:rsidR="00695767" w:rsidRPr="003B5CF5" w:rsidRDefault="00695767" w:rsidP="003E7FE3">
            <w:pPr>
              <w:jc w:val="both"/>
            </w:pPr>
          </w:p>
        </w:tc>
      </w:tr>
    </w:tbl>
    <w:p w:rsidR="00695767" w:rsidRPr="00322B78" w:rsidRDefault="00695767" w:rsidP="00695767">
      <w:pPr>
        <w:spacing w:before="120" w:after="120"/>
        <w:ind w:firstLine="720"/>
        <w:jc w:val="both"/>
        <w:rPr>
          <w:sz w:val="28"/>
        </w:rPr>
      </w:pPr>
      <w:r w:rsidRPr="00322B78">
        <w:rPr>
          <w:sz w:val="28"/>
        </w:rPr>
        <w:t>Trên cơ sở phân tích số liệu ở bảng 1</w:t>
      </w:r>
      <w:r>
        <w:rPr>
          <w:sz w:val="28"/>
        </w:rPr>
        <w:t xml:space="preserve"> </w:t>
      </w:r>
      <w:r w:rsidRPr="00322B78">
        <w:rPr>
          <w:sz w:val="28"/>
        </w:rPr>
        <w:t>&amp; 2, dễ nhận thấy lượng khách du lịch đến tham quan tại các điểm</w:t>
      </w:r>
      <w:r>
        <w:rPr>
          <w:sz w:val="28"/>
        </w:rPr>
        <w:t xml:space="preserve"> chính (</w:t>
      </w:r>
      <w:r w:rsidRPr="00322B78">
        <w:rPr>
          <w:sz w:val="28"/>
        </w:rPr>
        <w:t>Hoàng Cung Huế – Lăng vua Minh Mạng – Lăng vua Tự Đức - Lăng vua Khải Định</w:t>
      </w:r>
      <w:r>
        <w:rPr>
          <w:sz w:val="28"/>
        </w:rPr>
        <w:t>)</w:t>
      </w:r>
      <w:r w:rsidRPr="00322B78">
        <w:rPr>
          <w:sz w:val="28"/>
        </w:rPr>
        <w:t xml:space="preserve"> có sự sụt giảm dần so với năm trước, </w:t>
      </w:r>
      <w:r>
        <w:rPr>
          <w:sz w:val="28"/>
        </w:rPr>
        <w:t xml:space="preserve">đặc biệt là khách du lịch nội địa. Vì vậy </w:t>
      </w:r>
      <w:r w:rsidRPr="00322B78">
        <w:rPr>
          <w:sz w:val="28"/>
        </w:rPr>
        <w:t xml:space="preserve">cần phải có chính sách kích cầu phù hợp để khôi phục lại thị trường khách du lịch đến với </w:t>
      </w:r>
      <w:r>
        <w:rPr>
          <w:sz w:val="28"/>
        </w:rPr>
        <w:t xml:space="preserve">các khu </w:t>
      </w:r>
      <w:r w:rsidRPr="00322B78">
        <w:rPr>
          <w:sz w:val="28"/>
        </w:rPr>
        <w:t xml:space="preserve">di sản </w:t>
      </w:r>
      <w:r>
        <w:rPr>
          <w:sz w:val="28"/>
        </w:rPr>
        <w:t xml:space="preserve">văn hóa </w:t>
      </w:r>
      <w:r w:rsidRPr="00322B78">
        <w:rPr>
          <w:sz w:val="28"/>
        </w:rPr>
        <w:t>Huế.</w:t>
      </w:r>
    </w:p>
    <w:p w:rsidR="00695767" w:rsidRDefault="00695767" w:rsidP="00695767">
      <w:pPr>
        <w:spacing w:before="120" w:after="120"/>
        <w:ind w:firstLine="720"/>
        <w:jc w:val="both"/>
      </w:pPr>
    </w:p>
    <w:p w:rsidR="00695767" w:rsidRDefault="00695767" w:rsidP="00695767">
      <w:pPr>
        <w:spacing w:before="120" w:after="120"/>
        <w:ind w:firstLine="720"/>
        <w:jc w:val="both"/>
      </w:pPr>
    </w:p>
    <w:p w:rsidR="00A6599B" w:rsidRPr="00F45C92" w:rsidRDefault="00A6599B" w:rsidP="00695767">
      <w:pPr>
        <w:spacing w:before="120" w:after="120"/>
        <w:ind w:firstLine="720"/>
        <w:jc w:val="both"/>
      </w:pPr>
    </w:p>
    <w:p w:rsidR="00695767" w:rsidRDefault="00695767" w:rsidP="00695767">
      <w:pPr>
        <w:spacing w:before="120"/>
        <w:ind w:firstLine="720"/>
        <w:jc w:val="both"/>
        <w:rPr>
          <w:b/>
          <w:sz w:val="28"/>
          <w:szCs w:val="28"/>
        </w:rPr>
      </w:pPr>
    </w:p>
    <w:p w:rsidR="00EF2B02" w:rsidRDefault="00EF2B02" w:rsidP="00695767">
      <w:pPr>
        <w:spacing w:before="120"/>
        <w:ind w:firstLine="720"/>
        <w:jc w:val="both"/>
        <w:rPr>
          <w:b/>
          <w:sz w:val="28"/>
          <w:szCs w:val="28"/>
        </w:rPr>
      </w:pPr>
    </w:p>
    <w:p w:rsidR="00695767" w:rsidRDefault="00695767" w:rsidP="008E5C95">
      <w:pPr>
        <w:ind w:hanging="86"/>
        <w:jc w:val="center"/>
        <w:rPr>
          <w:b/>
          <w:sz w:val="28"/>
          <w:szCs w:val="28"/>
        </w:rPr>
      </w:pPr>
    </w:p>
    <w:p w:rsidR="008E5C95" w:rsidRDefault="008E5C95" w:rsidP="008E5C95">
      <w:pPr>
        <w:ind w:hanging="86"/>
        <w:jc w:val="center"/>
        <w:rPr>
          <w:b/>
          <w:sz w:val="28"/>
          <w:szCs w:val="28"/>
        </w:rPr>
      </w:pPr>
      <w:r>
        <w:rPr>
          <w:b/>
          <w:sz w:val="28"/>
          <w:szCs w:val="28"/>
        </w:rPr>
        <w:t xml:space="preserve">Phụ lục </w:t>
      </w:r>
      <w:r w:rsidR="00695767">
        <w:rPr>
          <w:b/>
          <w:sz w:val="28"/>
          <w:szCs w:val="28"/>
        </w:rPr>
        <w:t>2</w:t>
      </w:r>
      <w:r>
        <w:rPr>
          <w:b/>
          <w:sz w:val="28"/>
          <w:szCs w:val="28"/>
        </w:rPr>
        <w:t>:</w:t>
      </w:r>
      <w:r w:rsidRPr="0053794C">
        <w:rPr>
          <w:b/>
          <w:sz w:val="28"/>
          <w:szCs w:val="28"/>
        </w:rPr>
        <w:t xml:space="preserve"> </w:t>
      </w:r>
    </w:p>
    <w:p w:rsidR="008E5C95" w:rsidRPr="00DD7546" w:rsidRDefault="008E5C95" w:rsidP="008E5C95">
      <w:pPr>
        <w:ind w:hanging="86"/>
        <w:jc w:val="center"/>
        <w:rPr>
          <w:b/>
          <w:sz w:val="28"/>
          <w:szCs w:val="28"/>
        </w:rPr>
      </w:pPr>
      <w:r w:rsidRPr="00DD7546">
        <w:rPr>
          <w:b/>
          <w:sz w:val="28"/>
          <w:szCs w:val="28"/>
        </w:rPr>
        <w:t xml:space="preserve"> Kinh phí dự kiến </w:t>
      </w:r>
      <w:r w:rsidR="00984DF4" w:rsidRPr="00DD7546">
        <w:rPr>
          <w:b/>
          <w:sz w:val="28"/>
          <w:szCs w:val="28"/>
        </w:rPr>
        <w:t>giảm trừ</w:t>
      </w:r>
      <w:r w:rsidRPr="00DD7546">
        <w:rPr>
          <w:b/>
          <w:sz w:val="28"/>
          <w:szCs w:val="28"/>
        </w:rPr>
        <w:t>, kích cầu du lịch</w:t>
      </w:r>
    </w:p>
    <w:p w:rsidR="008E5C95" w:rsidRDefault="008E5C95" w:rsidP="008E5C95">
      <w:pPr>
        <w:ind w:hanging="86"/>
        <w:jc w:val="center"/>
        <w:rPr>
          <w:b/>
          <w:sz w:val="28"/>
          <w:szCs w:val="28"/>
        </w:rPr>
      </w:pPr>
      <w:r w:rsidRPr="00DD7546">
        <w:rPr>
          <w:b/>
          <w:sz w:val="28"/>
          <w:szCs w:val="28"/>
        </w:rPr>
        <w:t xml:space="preserve">   (</w:t>
      </w:r>
      <w:r w:rsidR="00A006B0">
        <w:rPr>
          <w:b/>
          <w:sz w:val="28"/>
          <w:szCs w:val="28"/>
        </w:rPr>
        <w:t xml:space="preserve">Áp dụng </w:t>
      </w:r>
      <w:r w:rsidRPr="00DD7546">
        <w:rPr>
          <w:b/>
          <w:sz w:val="28"/>
          <w:szCs w:val="28"/>
        </w:rPr>
        <w:t xml:space="preserve">cho các </w:t>
      </w:r>
      <w:r w:rsidR="00ED7BA9" w:rsidRPr="00DD7546">
        <w:rPr>
          <w:b/>
          <w:sz w:val="28"/>
          <w:szCs w:val="28"/>
        </w:rPr>
        <w:t xml:space="preserve">Công </w:t>
      </w:r>
      <w:r w:rsidRPr="00DD7546">
        <w:rPr>
          <w:b/>
          <w:sz w:val="28"/>
          <w:szCs w:val="28"/>
        </w:rPr>
        <w:t xml:space="preserve">ty, đơn vị </w:t>
      </w:r>
      <w:r w:rsidR="00DD7546">
        <w:rPr>
          <w:b/>
          <w:sz w:val="28"/>
          <w:szCs w:val="28"/>
        </w:rPr>
        <w:t>lữ</w:t>
      </w:r>
      <w:r w:rsidR="00DD7546" w:rsidRPr="00DD7546">
        <w:rPr>
          <w:b/>
          <w:sz w:val="28"/>
          <w:szCs w:val="28"/>
        </w:rPr>
        <w:t xml:space="preserve"> hành du lịch </w:t>
      </w:r>
      <w:r w:rsidRPr="00DD7546">
        <w:rPr>
          <w:b/>
          <w:sz w:val="28"/>
          <w:szCs w:val="28"/>
        </w:rPr>
        <w:t xml:space="preserve">dẫn </w:t>
      </w:r>
      <w:r w:rsidR="00A006B0">
        <w:rPr>
          <w:b/>
          <w:sz w:val="28"/>
          <w:szCs w:val="28"/>
        </w:rPr>
        <w:t>trên</w:t>
      </w:r>
      <w:r w:rsidR="00ED7BA9">
        <w:rPr>
          <w:b/>
          <w:sz w:val="28"/>
          <w:szCs w:val="28"/>
        </w:rPr>
        <w:t xml:space="preserve"> </w:t>
      </w:r>
      <w:r w:rsidR="00A006B0">
        <w:rPr>
          <w:b/>
          <w:sz w:val="28"/>
          <w:szCs w:val="28"/>
        </w:rPr>
        <w:t xml:space="preserve">5.000 lượt khách </w:t>
      </w:r>
      <w:r w:rsidRPr="00DD7546">
        <w:rPr>
          <w:b/>
          <w:sz w:val="28"/>
          <w:szCs w:val="28"/>
        </w:rPr>
        <w:t>đến tham quan</w:t>
      </w:r>
      <w:r w:rsidR="00A006B0">
        <w:rPr>
          <w:b/>
          <w:sz w:val="28"/>
          <w:szCs w:val="28"/>
        </w:rPr>
        <w:t xml:space="preserve"> mỗi năm tại các điểm di tích lịch sử văn hóa Huế</w:t>
      </w:r>
      <w:r w:rsidRPr="00DD7546">
        <w:rPr>
          <w:b/>
          <w:sz w:val="28"/>
          <w:szCs w:val="28"/>
        </w:rPr>
        <w:t>)</w:t>
      </w:r>
    </w:p>
    <w:p w:rsidR="00C66F5E" w:rsidRPr="00C66F5E" w:rsidRDefault="00C66F5E" w:rsidP="00C66F5E">
      <w:pPr>
        <w:jc w:val="center"/>
        <w:rPr>
          <w:i/>
        </w:rPr>
      </w:pPr>
      <w:r w:rsidRPr="00C66F5E">
        <w:rPr>
          <w:i/>
        </w:rPr>
        <w:t xml:space="preserve">(Kèm theo Tờ trình         /TTr-UBND ngày        tháng      năm 2020 của UBND tỉnh) </w:t>
      </w:r>
    </w:p>
    <w:p w:rsidR="00DE5E7C" w:rsidRDefault="002B51B8" w:rsidP="00B870DB">
      <w:pPr>
        <w:ind w:hanging="86"/>
        <w:jc w:val="center"/>
        <w:rPr>
          <w:b/>
          <w:sz w:val="12"/>
          <w:szCs w:val="28"/>
        </w:rPr>
      </w:pPr>
      <w:r>
        <w:rPr>
          <w:b/>
          <w:noProof/>
          <w:sz w:val="12"/>
          <w:szCs w:val="28"/>
        </w:rPr>
        <mc:AlternateContent>
          <mc:Choice Requires="wps">
            <w:drawing>
              <wp:anchor distT="0" distB="0" distL="114300" distR="114300" simplePos="0" relativeHeight="251659776" behindDoc="0" locked="0" layoutInCell="1" allowOverlap="1">
                <wp:simplePos x="0" y="0"/>
                <wp:positionH relativeFrom="column">
                  <wp:posOffset>2138045</wp:posOffset>
                </wp:positionH>
                <wp:positionV relativeFrom="paragraph">
                  <wp:posOffset>18415</wp:posOffset>
                </wp:positionV>
                <wp:extent cx="1407160" cy="0"/>
                <wp:effectExtent l="8890" t="7620" r="12700" b="1143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929E9" id="AutoShape 17" o:spid="_x0000_s1026" type="#_x0000_t32" style="position:absolute;margin-left:168.35pt;margin-top:1.45pt;width:110.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p7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5mefqQzWB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"/>
            </w:pict>
          </mc:Fallback>
        </mc:AlternateContent>
      </w:r>
    </w:p>
    <w:p w:rsidR="00B870DB" w:rsidRPr="0053794C" w:rsidRDefault="00B870DB" w:rsidP="00B870DB">
      <w:pPr>
        <w:ind w:hanging="86"/>
        <w:jc w:val="center"/>
        <w:rPr>
          <w:b/>
          <w:sz w:val="12"/>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527"/>
        <w:gridCol w:w="1521"/>
        <w:gridCol w:w="1658"/>
        <w:gridCol w:w="1509"/>
        <w:gridCol w:w="1792"/>
      </w:tblGrid>
      <w:tr w:rsidR="00B870DB" w:rsidRPr="0053794C" w:rsidTr="009F5763">
        <w:trPr>
          <w:trHeight w:val="1326"/>
        </w:trPr>
        <w:tc>
          <w:tcPr>
            <w:tcW w:w="551" w:type="dxa"/>
            <w:vAlign w:val="center"/>
          </w:tcPr>
          <w:p w:rsidR="00B870DB" w:rsidRPr="0053794C" w:rsidRDefault="00B870DB" w:rsidP="009F5763">
            <w:pPr>
              <w:jc w:val="center"/>
              <w:rPr>
                <w:b/>
                <w:sz w:val="26"/>
                <w:szCs w:val="28"/>
              </w:rPr>
            </w:pPr>
            <w:r>
              <w:rPr>
                <w:b/>
                <w:sz w:val="26"/>
                <w:szCs w:val="28"/>
              </w:rPr>
              <w:softHyphen/>
            </w:r>
          </w:p>
        </w:tc>
        <w:tc>
          <w:tcPr>
            <w:tcW w:w="2527" w:type="dxa"/>
            <w:vAlign w:val="center"/>
          </w:tcPr>
          <w:p w:rsidR="00B870DB" w:rsidRPr="0053794C" w:rsidRDefault="00B870DB" w:rsidP="009F5763">
            <w:pPr>
              <w:jc w:val="center"/>
              <w:rPr>
                <w:b/>
                <w:sz w:val="26"/>
                <w:szCs w:val="28"/>
              </w:rPr>
            </w:pPr>
            <w:r w:rsidRPr="0053794C">
              <w:rPr>
                <w:b/>
                <w:sz w:val="26"/>
                <w:szCs w:val="28"/>
              </w:rPr>
              <w:t>Tên công ty lữ hành</w:t>
            </w:r>
          </w:p>
        </w:tc>
        <w:tc>
          <w:tcPr>
            <w:tcW w:w="1521" w:type="dxa"/>
            <w:vAlign w:val="center"/>
          </w:tcPr>
          <w:p w:rsidR="00B870DB" w:rsidRPr="0053794C" w:rsidRDefault="00B870DB" w:rsidP="009F5763">
            <w:pPr>
              <w:jc w:val="center"/>
              <w:rPr>
                <w:b/>
                <w:sz w:val="26"/>
                <w:szCs w:val="28"/>
              </w:rPr>
            </w:pPr>
            <w:r>
              <w:rPr>
                <w:b/>
                <w:sz w:val="26"/>
                <w:szCs w:val="28"/>
              </w:rPr>
              <w:t>Tổng k</w:t>
            </w:r>
            <w:r w:rsidRPr="0053794C">
              <w:rPr>
                <w:b/>
                <w:sz w:val="26"/>
                <w:szCs w:val="28"/>
              </w:rPr>
              <w:t>hách bình quân năm</w:t>
            </w:r>
          </w:p>
        </w:tc>
        <w:tc>
          <w:tcPr>
            <w:tcW w:w="1658" w:type="dxa"/>
            <w:vAlign w:val="center"/>
          </w:tcPr>
          <w:p w:rsidR="00B870DB" w:rsidRPr="0053794C" w:rsidRDefault="00B870DB" w:rsidP="009F5763">
            <w:pPr>
              <w:ind w:hanging="198"/>
              <w:jc w:val="center"/>
              <w:rPr>
                <w:b/>
                <w:sz w:val="26"/>
                <w:szCs w:val="28"/>
              </w:rPr>
            </w:pPr>
            <w:r>
              <w:rPr>
                <w:b/>
                <w:sz w:val="26"/>
                <w:szCs w:val="28"/>
              </w:rPr>
              <w:t xml:space="preserve">  Lượng khách dự kiến được giảm trừ</w:t>
            </w:r>
          </w:p>
        </w:tc>
        <w:tc>
          <w:tcPr>
            <w:tcW w:w="1509" w:type="dxa"/>
            <w:vAlign w:val="center"/>
          </w:tcPr>
          <w:p w:rsidR="00B870DB" w:rsidRDefault="00B870DB" w:rsidP="009F5763">
            <w:pPr>
              <w:jc w:val="center"/>
              <w:rPr>
                <w:b/>
                <w:sz w:val="26"/>
                <w:szCs w:val="28"/>
              </w:rPr>
            </w:pPr>
            <w:r>
              <w:rPr>
                <w:b/>
                <w:sz w:val="26"/>
                <w:szCs w:val="28"/>
              </w:rPr>
              <w:t>Số k</w:t>
            </w:r>
            <w:r w:rsidRPr="0053794C">
              <w:rPr>
                <w:b/>
                <w:sz w:val="26"/>
                <w:szCs w:val="28"/>
              </w:rPr>
              <w:t xml:space="preserve">inh phí dự kiến </w:t>
            </w:r>
          </w:p>
          <w:p w:rsidR="00B870DB" w:rsidRPr="0053794C" w:rsidRDefault="00B870DB" w:rsidP="009F5763">
            <w:pPr>
              <w:jc w:val="center"/>
              <w:rPr>
                <w:b/>
                <w:sz w:val="26"/>
                <w:szCs w:val="28"/>
              </w:rPr>
            </w:pPr>
            <w:r>
              <w:rPr>
                <w:b/>
                <w:sz w:val="26"/>
                <w:szCs w:val="28"/>
              </w:rPr>
              <w:t>giảm trừ</w:t>
            </w:r>
          </w:p>
          <w:p w:rsidR="00B870DB" w:rsidRPr="0053794C" w:rsidRDefault="00B870DB" w:rsidP="009F5763">
            <w:pPr>
              <w:jc w:val="center"/>
              <w:rPr>
                <w:b/>
                <w:i/>
                <w:sz w:val="26"/>
                <w:szCs w:val="28"/>
              </w:rPr>
            </w:pPr>
            <w:r w:rsidRPr="0053794C">
              <w:rPr>
                <w:b/>
                <w:i/>
                <w:sz w:val="22"/>
                <w:szCs w:val="28"/>
              </w:rPr>
              <w:t>(đồng)</w:t>
            </w:r>
          </w:p>
        </w:tc>
        <w:tc>
          <w:tcPr>
            <w:tcW w:w="1792" w:type="dxa"/>
            <w:vAlign w:val="center"/>
          </w:tcPr>
          <w:p w:rsidR="00B870DB" w:rsidRPr="0053794C" w:rsidRDefault="00B870DB" w:rsidP="009F5763">
            <w:pPr>
              <w:jc w:val="center"/>
              <w:rPr>
                <w:b/>
                <w:sz w:val="26"/>
                <w:szCs w:val="28"/>
              </w:rPr>
            </w:pPr>
            <w:r w:rsidRPr="0053794C">
              <w:rPr>
                <w:b/>
                <w:sz w:val="26"/>
                <w:szCs w:val="28"/>
              </w:rPr>
              <w:t>Ghi chú</w:t>
            </w: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1</w:t>
            </w:r>
          </w:p>
        </w:tc>
        <w:tc>
          <w:tcPr>
            <w:tcW w:w="2527" w:type="dxa"/>
          </w:tcPr>
          <w:p w:rsidR="00B870DB" w:rsidRPr="0053794C" w:rsidRDefault="00B870DB" w:rsidP="009F5763">
            <w:pPr>
              <w:spacing w:before="120"/>
              <w:jc w:val="both"/>
              <w:rPr>
                <w:szCs w:val="26"/>
              </w:rPr>
            </w:pPr>
            <w:r w:rsidRPr="0053794C">
              <w:rPr>
                <w:szCs w:val="26"/>
              </w:rPr>
              <w:t>SGTourist CN Đà Nẵng</w:t>
            </w:r>
          </w:p>
        </w:tc>
        <w:tc>
          <w:tcPr>
            <w:tcW w:w="1521" w:type="dxa"/>
          </w:tcPr>
          <w:p w:rsidR="00B870DB" w:rsidRPr="0053794C" w:rsidRDefault="00B870DB" w:rsidP="009F5763">
            <w:pPr>
              <w:spacing w:before="120" w:after="100" w:afterAutospacing="1"/>
              <w:jc w:val="right"/>
              <w:rPr>
                <w:szCs w:val="26"/>
              </w:rPr>
            </w:pPr>
            <w:r w:rsidRPr="0053794C">
              <w:rPr>
                <w:szCs w:val="26"/>
              </w:rPr>
              <w:t>31.400</w:t>
            </w:r>
          </w:p>
        </w:tc>
        <w:tc>
          <w:tcPr>
            <w:tcW w:w="1658" w:type="dxa"/>
          </w:tcPr>
          <w:p w:rsidR="00B870DB" w:rsidRPr="0053794C" w:rsidRDefault="00B870DB" w:rsidP="00390A73">
            <w:pPr>
              <w:spacing w:before="120" w:after="100" w:afterAutospacing="1"/>
              <w:ind w:hanging="198"/>
              <w:jc w:val="right"/>
              <w:rPr>
                <w:szCs w:val="26"/>
              </w:rPr>
            </w:pPr>
            <w:r>
              <w:rPr>
                <w:szCs w:val="26"/>
              </w:rPr>
              <w:t>1.</w:t>
            </w:r>
            <w:r w:rsidR="00390A73">
              <w:rPr>
                <w:szCs w:val="26"/>
              </w:rPr>
              <w:t>448</w:t>
            </w:r>
          </w:p>
        </w:tc>
        <w:tc>
          <w:tcPr>
            <w:tcW w:w="1509" w:type="dxa"/>
          </w:tcPr>
          <w:p w:rsidR="00B870DB" w:rsidRPr="0053794C" w:rsidRDefault="00B870DB" w:rsidP="00036BA6">
            <w:pPr>
              <w:spacing w:before="120" w:after="100" w:afterAutospacing="1"/>
              <w:jc w:val="right"/>
              <w:rPr>
                <w:szCs w:val="26"/>
              </w:rPr>
            </w:pPr>
            <w:r w:rsidRPr="0053794C">
              <w:rPr>
                <w:szCs w:val="26"/>
              </w:rPr>
              <w:t>1</w:t>
            </w:r>
            <w:r w:rsidR="00036BA6">
              <w:rPr>
                <w:szCs w:val="26"/>
              </w:rPr>
              <w:t>80</w:t>
            </w:r>
            <w:r w:rsidRPr="0053794C">
              <w:rPr>
                <w:szCs w:val="26"/>
              </w:rPr>
              <w:t>.000.000</w:t>
            </w:r>
          </w:p>
        </w:tc>
        <w:tc>
          <w:tcPr>
            <w:tcW w:w="1792" w:type="dxa"/>
            <w:vMerge w:val="restart"/>
            <w:vAlign w:val="center"/>
          </w:tcPr>
          <w:p w:rsidR="00B870DB" w:rsidRPr="00A6599B" w:rsidRDefault="00B870DB" w:rsidP="009F5763">
            <w:pPr>
              <w:jc w:val="center"/>
              <w:rPr>
                <w:i/>
                <w:szCs w:val="28"/>
              </w:rPr>
            </w:pPr>
            <w:r w:rsidRPr="00A6599B">
              <w:rPr>
                <w:i/>
              </w:rPr>
              <w:t xml:space="preserve">Do năm 2020 mức phí tham quan có sự điều chỉnh tăng theo </w:t>
            </w:r>
            <w:r w:rsidRPr="00A6599B">
              <w:rPr>
                <w:i/>
                <w:szCs w:val="28"/>
                <w:lang w:val="vi-VN"/>
              </w:rPr>
              <w:t xml:space="preserve">Quyết định số </w:t>
            </w:r>
            <w:r w:rsidRPr="00A6599B">
              <w:rPr>
                <w:i/>
                <w:szCs w:val="28"/>
              </w:rPr>
              <w:t>57</w:t>
            </w:r>
            <w:r w:rsidRPr="00A6599B">
              <w:rPr>
                <w:i/>
                <w:szCs w:val="28"/>
                <w:lang w:val="vi-VN"/>
              </w:rPr>
              <w:t>/201</w:t>
            </w:r>
            <w:r w:rsidRPr="00A6599B">
              <w:rPr>
                <w:i/>
                <w:szCs w:val="28"/>
              </w:rPr>
              <w:t>9</w:t>
            </w:r>
            <w:r w:rsidRPr="00A6599B">
              <w:rPr>
                <w:i/>
                <w:szCs w:val="28"/>
                <w:lang w:val="vi-VN"/>
              </w:rPr>
              <w:t xml:space="preserve">/QĐ-UBND ngày </w:t>
            </w:r>
            <w:r w:rsidRPr="00A6599B">
              <w:rPr>
                <w:i/>
                <w:szCs w:val="28"/>
              </w:rPr>
              <w:t>25/9/</w:t>
            </w:r>
            <w:r w:rsidRPr="00A6599B">
              <w:rPr>
                <w:i/>
                <w:szCs w:val="28"/>
                <w:lang w:val="vi-VN"/>
              </w:rPr>
              <w:t>201</w:t>
            </w:r>
            <w:r w:rsidRPr="00A6599B">
              <w:rPr>
                <w:i/>
                <w:szCs w:val="28"/>
              </w:rPr>
              <w:t>9</w:t>
            </w:r>
            <w:r w:rsidRPr="00A6599B">
              <w:rPr>
                <w:i/>
                <w:szCs w:val="28"/>
                <w:lang w:val="vi-VN"/>
              </w:rPr>
              <w:t xml:space="preserve"> của UBND tỉnh</w:t>
            </w:r>
            <w:r w:rsidRPr="00A6599B">
              <w:rPr>
                <w:i/>
                <w:szCs w:val="28"/>
              </w:rPr>
              <w:t>, vì vậy số kinh phí  được giảm trừ sẽ tăng theo tương ứng</w:t>
            </w:r>
          </w:p>
          <w:p w:rsidR="00B870DB" w:rsidRPr="00A6599B" w:rsidRDefault="00B870DB" w:rsidP="009F5763">
            <w:pPr>
              <w:jc w:val="center"/>
              <w:rPr>
                <w:i/>
              </w:rPr>
            </w:pPr>
            <w:r w:rsidRPr="00A6599B">
              <w:rPr>
                <w:i/>
                <w:szCs w:val="28"/>
              </w:rPr>
              <w:t xml:space="preserve">(dự kiến trong khoảng từ </w:t>
            </w:r>
            <w:r w:rsidR="00DE5E7C">
              <w:rPr>
                <w:i/>
                <w:szCs w:val="28"/>
              </w:rPr>
              <w:t>7</w:t>
            </w:r>
            <w:r w:rsidRPr="00A6599B">
              <w:rPr>
                <w:i/>
                <w:szCs w:val="28"/>
              </w:rPr>
              <w:t xml:space="preserve">00 triệu đến </w:t>
            </w:r>
            <w:r w:rsidR="00DE5E7C">
              <w:rPr>
                <w:i/>
                <w:szCs w:val="28"/>
              </w:rPr>
              <w:t>1,0 tỷ</w:t>
            </w:r>
            <w:r w:rsidRPr="00A6599B">
              <w:rPr>
                <w:i/>
                <w:szCs w:val="28"/>
              </w:rPr>
              <w:t xml:space="preserve"> đồng/năm)</w:t>
            </w:r>
          </w:p>
          <w:p w:rsidR="00B870DB" w:rsidRPr="00A6599B" w:rsidRDefault="00B870DB" w:rsidP="009F5763">
            <w:pPr>
              <w:jc w:val="center"/>
              <w:rPr>
                <w:i/>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2</w:t>
            </w:r>
          </w:p>
        </w:tc>
        <w:tc>
          <w:tcPr>
            <w:tcW w:w="2527" w:type="dxa"/>
          </w:tcPr>
          <w:p w:rsidR="00B870DB" w:rsidRPr="0053794C" w:rsidRDefault="00B870DB" w:rsidP="009F5763">
            <w:pPr>
              <w:spacing w:before="120"/>
              <w:jc w:val="both"/>
              <w:rPr>
                <w:szCs w:val="26"/>
              </w:rPr>
            </w:pPr>
            <w:r w:rsidRPr="0053794C">
              <w:rPr>
                <w:szCs w:val="26"/>
              </w:rPr>
              <w:t>Esxotimo Tour</w:t>
            </w:r>
          </w:p>
        </w:tc>
        <w:tc>
          <w:tcPr>
            <w:tcW w:w="1521" w:type="dxa"/>
          </w:tcPr>
          <w:p w:rsidR="00B870DB" w:rsidRPr="0053794C" w:rsidRDefault="00B870DB" w:rsidP="009F5763">
            <w:pPr>
              <w:spacing w:before="120" w:after="100" w:afterAutospacing="1"/>
              <w:jc w:val="right"/>
              <w:rPr>
                <w:szCs w:val="26"/>
              </w:rPr>
            </w:pPr>
            <w:r w:rsidRPr="0053794C">
              <w:rPr>
                <w:szCs w:val="26"/>
              </w:rPr>
              <w:t>21.800</w:t>
            </w:r>
          </w:p>
        </w:tc>
        <w:tc>
          <w:tcPr>
            <w:tcW w:w="1658" w:type="dxa"/>
          </w:tcPr>
          <w:p w:rsidR="00B870DB" w:rsidRPr="0053794C" w:rsidRDefault="004B5505" w:rsidP="009F5763">
            <w:pPr>
              <w:spacing w:before="120" w:after="100" w:afterAutospacing="1"/>
              <w:ind w:hanging="198"/>
              <w:jc w:val="right"/>
              <w:rPr>
                <w:szCs w:val="26"/>
              </w:rPr>
            </w:pPr>
            <w:r>
              <w:rPr>
                <w:szCs w:val="26"/>
              </w:rPr>
              <w:t>776</w:t>
            </w:r>
          </w:p>
        </w:tc>
        <w:tc>
          <w:tcPr>
            <w:tcW w:w="1509" w:type="dxa"/>
          </w:tcPr>
          <w:p w:rsidR="00B870DB" w:rsidRPr="0053794C" w:rsidRDefault="004B5505" w:rsidP="009F5763">
            <w:pPr>
              <w:spacing w:before="120" w:after="100" w:afterAutospacing="1"/>
              <w:jc w:val="right"/>
              <w:rPr>
                <w:szCs w:val="26"/>
              </w:rPr>
            </w:pPr>
            <w:r>
              <w:rPr>
                <w:szCs w:val="26"/>
              </w:rPr>
              <w:t>10</w:t>
            </w:r>
            <w:r w:rsidR="00B870DB">
              <w:rPr>
                <w:szCs w:val="26"/>
              </w:rPr>
              <w:t>0</w:t>
            </w:r>
            <w:r w:rsidR="00B870DB" w:rsidRPr="0053794C">
              <w:rPr>
                <w:szCs w:val="26"/>
              </w:rPr>
              <w:t>.000.000</w:t>
            </w:r>
          </w:p>
        </w:tc>
        <w:tc>
          <w:tcPr>
            <w:tcW w:w="1792" w:type="dxa"/>
            <w:vMerge/>
          </w:tcPr>
          <w:p w:rsidR="00B870DB" w:rsidRPr="00B54602" w:rsidRDefault="00B870DB" w:rsidP="009F5763">
            <w:pPr>
              <w:jc w:val="both"/>
              <w:rPr>
                <w:sz w:val="28"/>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3</w:t>
            </w:r>
          </w:p>
        </w:tc>
        <w:tc>
          <w:tcPr>
            <w:tcW w:w="2527" w:type="dxa"/>
          </w:tcPr>
          <w:p w:rsidR="00B870DB" w:rsidRPr="0053794C" w:rsidRDefault="00B870DB" w:rsidP="009F5763">
            <w:pPr>
              <w:spacing w:before="120"/>
              <w:jc w:val="both"/>
              <w:rPr>
                <w:szCs w:val="26"/>
              </w:rPr>
            </w:pPr>
            <w:r w:rsidRPr="0053794C">
              <w:rPr>
                <w:szCs w:val="26"/>
              </w:rPr>
              <w:t>Vietravel CN Huế</w:t>
            </w:r>
          </w:p>
        </w:tc>
        <w:tc>
          <w:tcPr>
            <w:tcW w:w="1521" w:type="dxa"/>
          </w:tcPr>
          <w:p w:rsidR="00B870DB" w:rsidRPr="0053794C" w:rsidRDefault="00B870DB" w:rsidP="009F5763">
            <w:pPr>
              <w:spacing w:before="120" w:after="100" w:afterAutospacing="1"/>
              <w:jc w:val="right"/>
              <w:rPr>
                <w:szCs w:val="26"/>
              </w:rPr>
            </w:pPr>
            <w:r w:rsidRPr="0053794C">
              <w:rPr>
                <w:szCs w:val="26"/>
              </w:rPr>
              <w:t>16.300</w:t>
            </w:r>
          </w:p>
        </w:tc>
        <w:tc>
          <w:tcPr>
            <w:tcW w:w="1658" w:type="dxa"/>
          </w:tcPr>
          <w:p w:rsidR="00B870DB" w:rsidRPr="0053794C" w:rsidRDefault="004B5505" w:rsidP="009F5763">
            <w:pPr>
              <w:spacing w:before="120" w:after="100" w:afterAutospacing="1"/>
              <w:ind w:hanging="198"/>
              <w:jc w:val="right"/>
              <w:rPr>
                <w:szCs w:val="26"/>
              </w:rPr>
            </w:pPr>
            <w:r>
              <w:rPr>
                <w:szCs w:val="26"/>
              </w:rPr>
              <w:t>465</w:t>
            </w:r>
          </w:p>
        </w:tc>
        <w:tc>
          <w:tcPr>
            <w:tcW w:w="1509" w:type="dxa"/>
          </w:tcPr>
          <w:p w:rsidR="00B870DB" w:rsidRPr="0053794C" w:rsidRDefault="00D701D5" w:rsidP="009F5763">
            <w:pPr>
              <w:spacing w:before="120" w:after="100" w:afterAutospacing="1"/>
              <w:jc w:val="right"/>
              <w:rPr>
                <w:szCs w:val="26"/>
              </w:rPr>
            </w:pPr>
            <w:r>
              <w:rPr>
                <w:szCs w:val="26"/>
              </w:rPr>
              <w:t>6</w:t>
            </w:r>
            <w:r w:rsidR="00B870DB" w:rsidRPr="0053794C">
              <w:rPr>
                <w:szCs w:val="26"/>
              </w:rPr>
              <w:t>0.000.000</w:t>
            </w:r>
          </w:p>
        </w:tc>
        <w:tc>
          <w:tcPr>
            <w:tcW w:w="1792" w:type="dxa"/>
            <w:vMerge/>
          </w:tcPr>
          <w:p w:rsidR="00B870DB" w:rsidRPr="00B54602" w:rsidRDefault="00B870DB" w:rsidP="009F5763">
            <w:pPr>
              <w:jc w:val="both"/>
              <w:rPr>
                <w:sz w:val="28"/>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4</w:t>
            </w:r>
          </w:p>
        </w:tc>
        <w:tc>
          <w:tcPr>
            <w:tcW w:w="2527" w:type="dxa"/>
          </w:tcPr>
          <w:p w:rsidR="00B870DB" w:rsidRPr="0053794C" w:rsidRDefault="00B870DB" w:rsidP="009F5763">
            <w:pPr>
              <w:spacing w:before="120"/>
              <w:jc w:val="both"/>
              <w:rPr>
                <w:szCs w:val="26"/>
              </w:rPr>
            </w:pPr>
            <w:r w:rsidRPr="0053794C">
              <w:rPr>
                <w:szCs w:val="26"/>
              </w:rPr>
              <w:t>Á Đông Vidotour</w:t>
            </w:r>
          </w:p>
        </w:tc>
        <w:tc>
          <w:tcPr>
            <w:tcW w:w="1521" w:type="dxa"/>
          </w:tcPr>
          <w:p w:rsidR="00B870DB" w:rsidRPr="0053794C" w:rsidRDefault="00B870DB" w:rsidP="009F5763">
            <w:pPr>
              <w:spacing w:before="120" w:after="100" w:afterAutospacing="1"/>
              <w:jc w:val="right"/>
              <w:rPr>
                <w:szCs w:val="26"/>
              </w:rPr>
            </w:pPr>
            <w:r w:rsidRPr="0053794C">
              <w:rPr>
                <w:szCs w:val="26"/>
              </w:rPr>
              <w:t>14.700</w:t>
            </w:r>
          </w:p>
        </w:tc>
        <w:tc>
          <w:tcPr>
            <w:tcW w:w="1658" w:type="dxa"/>
          </w:tcPr>
          <w:p w:rsidR="00B870DB" w:rsidRPr="0053794C" w:rsidRDefault="004923FD" w:rsidP="009F5763">
            <w:pPr>
              <w:spacing w:before="120" w:after="100" w:afterAutospacing="1"/>
              <w:ind w:hanging="198"/>
              <w:jc w:val="right"/>
              <w:rPr>
                <w:szCs w:val="26"/>
              </w:rPr>
            </w:pPr>
            <w:r>
              <w:rPr>
                <w:szCs w:val="26"/>
              </w:rPr>
              <w:t>3</w:t>
            </w:r>
            <w:r w:rsidR="00B870DB">
              <w:rPr>
                <w:szCs w:val="26"/>
              </w:rPr>
              <w:t>65</w:t>
            </w:r>
          </w:p>
        </w:tc>
        <w:tc>
          <w:tcPr>
            <w:tcW w:w="1509" w:type="dxa"/>
          </w:tcPr>
          <w:p w:rsidR="00B870DB" w:rsidRPr="0053794C" w:rsidRDefault="00D701D5" w:rsidP="009F5763">
            <w:pPr>
              <w:spacing w:before="120" w:after="100" w:afterAutospacing="1"/>
              <w:jc w:val="right"/>
              <w:rPr>
                <w:szCs w:val="26"/>
              </w:rPr>
            </w:pPr>
            <w:r>
              <w:rPr>
                <w:szCs w:val="26"/>
              </w:rPr>
              <w:t>50</w:t>
            </w:r>
            <w:r w:rsidR="00B870DB" w:rsidRPr="0053794C">
              <w:rPr>
                <w:szCs w:val="26"/>
              </w:rPr>
              <w:t>.000.000</w:t>
            </w:r>
          </w:p>
        </w:tc>
        <w:tc>
          <w:tcPr>
            <w:tcW w:w="1792" w:type="dxa"/>
            <w:vMerge/>
          </w:tcPr>
          <w:p w:rsidR="00B870DB" w:rsidRPr="00B54602" w:rsidRDefault="00B870DB" w:rsidP="009F5763">
            <w:pPr>
              <w:jc w:val="both"/>
              <w:rPr>
                <w:sz w:val="28"/>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5</w:t>
            </w:r>
          </w:p>
        </w:tc>
        <w:tc>
          <w:tcPr>
            <w:tcW w:w="2527" w:type="dxa"/>
          </w:tcPr>
          <w:p w:rsidR="00B870DB" w:rsidRPr="0053794C" w:rsidRDefault="00B870DB" w:rsidP="009F5763">
            <w:pPr>
              <w:spacing w:before="120"/>
              <w:jc w:val="both"/>
              <w:rPr>
                <w:szCs w:val="26"/>
              </w:rPr>
            </w:pPr>
            <w:r w:rsidRPr="0053794C">
              <w:rPr>
                <w:szCs w:val="26"/>
              </w:rPr>
              <w:t>Vitour</w:t>
            </w:r>
          </w:p>
        </w:tc>
        <w:tc>
          <w:tcPr>
            <w:tcW w:w="1521" w:type="dxa"/>
          </w:tcPr>
          <w:p w:rsidR="00B870DB" w:rsidRPr="0053794C" w:rsidRDefault="00B870DB" w:rsidP="009F5763">
            <w:pPr>
              <w:spacing w:before="120" w:after="100" w:afterAutospacing="1"/>
              <w:jc w:val="right"/>
              <w:rPr>
                <w:szCs w:val="26"/>
              </w:rPr>
            </w:pPr>
            <w:r w:rsidRPr="0053794C">
              <w:rPr>
                <w:szCs w:val="26"/>
              </w:rPr>
              <w:t>11.600</w:t>
            </w:r>
          </w:p>
        </w:tc>
        <w:tc>
          <w:tcPr>
            <w:tcW w:w="1658" w:type="dxa"/>
          </w:tcPr>
          <w:p w:rsidR="00B870DB" w:rsidRPr="0053794C" w:rsidRDefault="004923FD" w:rsidP="009F5763">
            <w:pPr>
              <w:spacing w:before="120" w:after="100" w:afterAutospacing="1"/>
              <w:ind w:hanging="198"/>
              <w:jc w:val="right"/>
              <w:rPr>
                <w:szCs w:val="26"/>
              </w:rPr>
            </w:pPr>
            <w:r>
              <w:rPr>
                <w:szCs w:val="26"/>
              </w:rPr>
              <w:t>230</w:t>
            </w:r>
          </w:p>
        </w:tc>
        <w:tc>
          <w:tcPr>
            <w:tcW w:w="1509" w:type="dxa"/>
          </w:tcPr>
          <w:p w:rsidR="00B870DB" w:rsidRPr="0053794C" w:rsidRDefault="004923FD" w:rsidP="009F5763">
            <w:pPr>
              <w:spacing w:before="120" w:after="100" w:afterAutospacing="1"/>
              <w:jc w:val="right"/>
              <w:rPr>
                <w:szCs w:val="26"/>
              </w:rPr>
            </w:pPr>
            <w:r>
              <w:rPr>
                <w:szCs w:val="26"/>
              </w:rPr>
              <w:t>3</w:t>
            </w:r>
            <w:r w:rsidR="00B870DB" w:rsidRPr="0053794C">
              <w:rPr>
                <w:szCs w:val="26"/>
              </w:rPr>
              <w:t>0.000.000</w:t>
            </w:r>
          </w:p>
        </w:tc>
        <w:tc>
          <w:tcPr>
            <w:tcW w:w="1792" w:type="dxa"/>
            <w:vMerge/>
          </w:tcPr>
          <w:p w:rsidR="00B870DB" w:rsidRPr="00B54602" w:rsidRDefault="00B870DB" w:rsidP="009F5763">
            <w:pPr>
              <w:jc w:val="both"/>
              <w:rPr>
                <w:sz w:val="28"/>
              </w:rPr>
            </w:pPr>
          </w:p>
        </w:tc>
      </w:tr>
      <w:tr w:rsidR="00B870DB" w:rsidRPr="0053794C" w:rsidTr="009F5763">
        <w:trPr>
          <w:trHeight w:val="422"/>
        </w:trPr>
        <w:tc>
          <w:tcPr>
            <w:tcW w:w="551" w:type="dxa"/>
          </w:tcPr>
          <w:p w:rsidR="00B870DB" w:rsidRPr="0053794C" w:rsidRDefault="00B870DB" w:rsidP="009F5763">
            <w:pPr>
              <w:spacing w:before="120"/>
              <w:jc w:val="center"/>
            </w:pPr>
            <w:r w:rsidRPr="0053794C">
              <w:t>6</w:t>
            </w:r>
          </w:p>
        </w:tc>
        <w:tc>
          <w:tcPr>
            <w:tcW w:w="2527" w:type="dxa"/>
          </w:tcPr>
          <w:p w:rsidR="00B870DB" w:rsidRPr="0053794C" w:rsidRDefault="00B870DB" w:rsidP="009F5763">
            <w:pPr>
              <w:spacing w:before="120"/>
            </w:pPr>
            <w:r w:rsidRPr="0053794C">
              <w:t>Vido Tour</w:t>
            </w:r>
          </w:p>
        </w:tc>
        <w:tc>
          <w:tcPr>
            <w:tcW w:w="1521" w:type="dxa"/>
          </w:tcPr>
          <w:p w:rsidR="00B870DB" w:rsidRPr="0053794C" w:rsidRDefault="00B870DB" w:rsidP="009F5763">
            <w:pPr>
              <w:spacing w:before="120"/>
              <w:jc w:val="right"/>
            </w:pPr>
            <w:r w:rsidRPr="0053794C">
              <w:t>11.650</w:t>
            </w:r>
          </w:p>
        </w:tc>
        <w:tc>
          <w:tcPr>
            <w:tcW w:w="1658" w:type="dxa"/>
          </w:tcPr>
          <w:p w:rsidR="00B870DB" w:rsidRPr="0053794C" w:rsidRDefault="004923FD" w:rsidP="009F5763">
            <w:pPr>
              <w:spacing w:before="120"/>
              <w:ind w:hanging="198"/>
              <w:jc w:val="right"/>
            </w:pPr>
            <w:r>
              <w:t>233</w:t>
            </w:r>
          </w:p>
        </w:tc>
        <w:tc>
          <w:tcPr>
            <w:tcW w:w="1509" w:type="dxa"/>
          </w:tcPr>
          <w:p w:rsidR="00B870DB" w:rsidRPr="0053794C" w:rsidRDefault="004923FD" w:rsidP="009F5763">
            <w:pPr>
              <w:spacing w:before="120"/>
              <w:jc w:val="right"/>
            </w:pPr>
            <w:r>
              <w:t>3</w:t>
            </w:r>
            <w:r w:rsidR="00B870DB" w:rsidRPr="0053794C">
              <w:t>0.000.000</w:t>
            </w:r>
          </w:p>
        </w:tc>
        <w:tc>
          <w:tcPr>
            <w:tcW w:w="1792" w:type="dxa"/>
            <w:vMerge/>
          </w:tcPr>
          <w:p w:rsidR="00B870DB" w:rsidRPr="00B54602" w:rsidRDefault="00B870DB" w:rsidP="009F5763">
            <w:pPr>
              <w:jc w:val="both"/>
              <w:rPr>
                <w:sz w:val="28"/>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7</w:t>
            </w:r>
          </w:p>
        </w:tc>
        <w:tc>
          <w:tcPr>
            <w:tcW w:w="2527" w:type="dxa"/>
          </w:tcPr>
          <w:p w:rsidR="00B870DB" w:rsidRPr="0053794C" w:rsidRDefault="00B870DB" w:rsidP="009F5763">
            <w:pPr>
              <w:spacing w:before="120"/>
              <w:jc w:val="both"/>
              <w:rPr>
                <w:szCs w:val="26"/>
              </w:rPr>
            </w:pPr>
            <w:r w:rsidRPr="0053794C">
              <w:rPr>
                <w:szCs w:val="26"/>
              </w:rPr>
              <w:t>HIS Sông Hàn</w:t>
            </w:r>
          </w:p>
        </w:tc>
        <w:tc>
          <w:tcPr>
            <w:tcW w:w="1521" w:type="dxa"/>
          </w:tcPr>
          <w:p w:rsidR="00B870DB" w:rsidRPr="0053794C" w:rsidRDefault="00B870DB" w:rsidP="009F5763">
            <w:pPr>
              <w:spacing w:before="120" w:after="100" w:afterAutospacing="1"/>
              <w:jc w:val="right"/>
              <w:rPr>
                <w:szCs w:val="26"/>
              </w:rPr>
            </w:pPr>
            <w:r w:rsidRPr="0053794C">
              <w:rPr>
                <w:szCs w:val="26"/>
              </w:rPr>
              <w:t> 11.350</w:t>
            </w:r>
          </w:p>
        </w:tc>
        <w:tc>
          <w:tcPr>
            <w:tcW w:w="1658" w:type="dxa"/>
          </w:tcPr>
          <w:p w:rsidR="00B870DB" w:rsidRPr="0053794C" w:rsidRDefault="008F7032" w:rsidP="009F5763">
            <w:pPr>
              <w:spacing w:before="120" w:after="100" w:afterAutospacing="1"/>
              <w:ind w:hanging="198"/>
              <w:jc w:val="right"/>
              <w:rPr>
                <w:szCs w:val="26"/>
              </w:rPr>
            </w:pPr>
            <w:r>
              <w:rPr>
                <w:szCs w:val="26"/>
              </w:rPr>
              <w:t>218</w:t>
            </w:r>
          </w:p>
        </w:tc>
        <w:tc>
          <w:tcPr>
            <w:tcW w:w="1509" w:type="dxa"/>
          </w:tcPr>
          <w:p w:rsidR="00B870DB" w:rsidRPr="0053794C" w:rsidRDefault="008F7032" w:rsidP="009F5763">
            <w:pPr>
              <w:spacing w:before="120" w:after="100" w:afterAutospacing="1"/>
              <w:jc w:val="right"/>
              <w:rPr>
                <w:szCs w:val="26"/>
              </w:rPr>
            </w:pPr>
            <w:r>
              <w:rPr>
                <w:szCs w:val="26"/>
              </w:rPr>
              <w:t>2</w:t>
            </w:r>
            <w:r w:rsidR="00B870DB">
              <w:rPr>
                <w:szCs w:val="26"/>
              </w:rPr>
              <w:t>8</w:t>
            </w:r>
            <w:r w:rsidR="00B870DB" w:rsidRPr="0053794C">
              <w:rPr>
                <w:szCs w:val="26"/>
              </w:rPr>
              <w:t>.000.000</w:t>
            </w:r>
          </w:p>
        </w:tc>
        <w:tc>
          <w:tcPr>
            <w:tcW w:w="1792" w:type="dxa"/>
            <w:vMerge/>
          </w:tcPr>
          <w:p w:rsidR="00B870DB" w:rsidRPr="00B54602" w:rsidRDefault="00B870DB" w:rsidP="009F5763">
            <w:pPr>
              <w:jc w:val="both"/>
              <w:rPr>
                <w:sz w:val="28"/>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8</w:t>
            </w:r>
          </w:p>
        </w:tc>
        <w:tc>
          <w:tcPr>
            <w:tcW w:w="2527" w:type="dxa"/>
          </w:tcPr>
          <w:p w:rsidR="00B870DB" w:rsidRPr="0053794C" w:rsidRDefault="00B870DB" w:rsidP="009F5763">
            <w:pPr>
              <w:spacing w:before="120"/>
              <w:jc w:val="both"/>
              <w:rPr>
                <w:szCs w:val="26"/>
              </w:rPr>
            </w:pPr>
            <w:r w:rsidRPr="0053794C">
              <w:rPr>
                <w:szCs w:val="26"/>
              </w:rPr>
              <w:t>APEX</w:t>
            </w:r>
          </w:p>
        </w:tc>
        <w:tc>
          <w:tcPr>
            <w:tcW w:w="1521" w:type="dxa"/>
          </w:tcPr>
          <w:p w:rsidR="00B870DB" w:rsidRPr="0053794C" w:rsidRDefault="00B870DB" w:rsidP="009F5763">
            <w:pPr>
              <w:spacing w:before="120"/>
              <w:jc w:val="right"/>
              <w:rPr>
                <w:szCs w:val="26"/>
              </w:rPr>
            </w:pPr>
            <w:r w:rsidRPr="0053794C">
              <w:rPr>
                <w:szCs w:val="26"/>
              </w:rPr>
              <w:t>9.000</w:t>
            </w:r>
          </w:p>
        </w:tc>
        <w:tc>
          <w:tcPr>
            <w:tcW w:w="1658" w:type="dxa"/>
          </w:tcPr>
          <w:p w:rsidR="00B870DB" w:rsidRPr="0053794C" w:rsidRDefault="008F7032" w:rsidP="009F5763">
            <w:pPr>
              <w:spacing w:before="120"/>
              <w:ind w:hanging="198"/>
              <w:jc w:val="right"/>
              <w:rPr>
                <w:szCs w:val="26"/>
              </w:rPr>
            </w:pPr>
            <w:r>
              <w:rPr>
                <w:szCs w:val="26"/>
              </w:rPr>
              <w:t>120</w:t>
            </w:r>
          </w:p>
        </w:tc>
        <w:tc>
          <w:tcPr>
            <w:tcW w:w="1509" w:type="dxa"/>
          </w:tcPr>
          <w:p w:rsidR="00B870DB" w:rsidRPr="0053794C" w:rsidRDefault="00B870DB" w:rsidP="008F7032">
            <w:pPr>
              <w:spacing w:before="120"/>
              <w:jc w:val="right"/>
              <w:rPr>
                <w:szCs w:val="26"/>
              </w:rPr>
            </w:pPr>
            <w:r>
              <w:rPr>
                <w:szCs w:val="26"/>
              </w:rPr>
              <w:t>1</w:t>
            </w:r>
            <w:r w:rsidR="008F7032">
              <w:rPr>
                <w:szCs w:val="26"/>
              </w:rPr>
              <w:t>5</w:t>
            </w:r>
            <w:r w:rsidRPr="0053794C">
              <w:rPr>
                <w:szCs w:val="26"/>
              </w:rPr>
              <w:t>.000.000</w:t>
            </w:r>
          </w:p>
        </w:tc>
        <w:tc>
          <w:tcPr>
            <w:tcW w:w="1792" w:type="dxa"/>
            <w:vMerge/>
          </w:tcPr>
          <w:p w:rsidR="00B870DB" w:rsidRPr="00B54602" w:rsidRDefault="00B870DB" w:rsidP="009F5763">
            <w:pPr>
              <w:jc w:val="both"/>
              <w:rPr>
                <w:sz w:val="28"/>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9</w:t>
            </w:r>
          </w:p>
        </w:tc>
        <w:tc>
          <w:tcPr>
            <w:tcW w:w="2527" w:type="dxa"/>
          </w:tcPr>
          <w:p w:rsidR="00B870DB" w:rsidRPr="0053794C" w:rsidRDefault="00B870DB" w:rsidP="009F5763">
            <w:pPr>
              <w:spacing w:before="120"/>
              <w:jc w:val="both"/>
              <w:rPr>
                <w:szCs w:val="26"/>
              </w:rPr>
            </w:pPr>
            <w:r w:rsidRPr="0053794C">
              <w:rPr>
                <w:szCs w:val="26"/>
              </w:rPr>
              <w:t>Tân Hồng</w:t>
            </w:r>
          </w:p>
        </w:tc>
        <w:tc>
          <w:tcPr>
            <w:tcW w:w="1521" w:type="dxa"/>
          </w:tcPr>
          <w:p w:rsidR="00B870DB" w:rsidRPr="0053794C" w:rsidRDefault="00B870DB" w:rsidP="009F5763">
            <w:pPr>
              <w:spacing w:before="120"/>
              <w:jc w:val="right"/>
              <w:rPr>
                <w:szCs w:val="26"/>
              </w:rPr>
            </w:pPr>
            <w:r w:rsidRPr="0053794C">
              <w:rPr>
                <w:szCs w:val="26"/>
              </w:rPr>
              <w:t>7.000</w:t>
            </w:r>
          </w:p>
        </w:tc>
        <w:tc>
          <w:tcPr>
            <w:tcW w:w="1658" w:type="dxa"/>
          </w:tcPr>
          <w:p w:rsidR="00B870DB" w:rsidRPr="0053794C" w:rsidRDefault="008F7032" w:rsidP="009F5763">
            <w:pPr>
              <w:spacing w:before="120"/>
              <w:ind w:hanging="198"/>
              <w:jc w:val="right"/>
              <w:rPr>
                <w:szCs w:val="26"/>
              </w:rPr>
            </w:pPr>
            <w:r>
              <w:rPr>
                <w:szCs w:val="26"/>
              </w:rPr>
              <w:t>6</w:t>
            </w:r>
            <w:r w:rsidR="00B870DB">
              <w:rPr>
                <w:szCs w:val="26"/>
              </w:rPr>
              <w:t>0</w:t>
            </w:r>
          </w:p>
        </w:tc>
        <w:tc>
          <w:tcPr>
            <w:tcW w:w="1509" w:type="dxa"/>
          </w:tcPr>
          <w:p w:rsidR="00B870DB" w:rsidRPr="0053794C" w:rsidRDefault="007351DF" w:rsidP="009F5763">
            <w:pPr>
              <w:spacing w:before="120"/>
              <w:jc w:val="right"/>
              <w:rPr>
                <w:szCs w:val="26"/>
              </w:rPr>
            </w:pPr>
            <w:r>
              <w:rPr>
                <w:szCs w:val="26"/>
              </w:rPr>
              <w:t>7.5</w:t>
            </w:r>
            <w:r w:rsidR="00B870DB" w:rsidRPr="0053794C">
              <w:rPr>
                <w:szCs w:val="26"/>
              </w:rPr>
              <w:t>00.000</w:t>
            </w:r>
          </w:p>
        </w:tc>
        <w:tc>
          <w:tcPr>
            <w:tcW w:w="1792" w:type="dxa"/>
            <w:vMerge/>
          </w:tcPr>
          <w:p w:rsidR="00B870DB" w:rsidRPr="00B54602" w:rsidRDefault="00B870DB" w:rsidP="009F5763">
            <w:pPr>
              <w:jc w:val="both"/>
              <w:rPr>
                <w:sz w:val="28"/>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10</w:t>
            </w:r>
          </w:p>
        </w:tc>
        <w:tc>
          <w:tcPr>
            <w:tcW w:w="2527" w:type="dxa"/>
          </w:tcPr>
          <w:p w:rsidR="00B870DB" w:rsidRPr="0053794C" w:rsidRDefault="00B870DB" w:rsidP="009F5763">
            <w:pPr>
              <w:spacing w:before="120"/>
              <w:jc w:val="both"/>
              <w:rPr>
                <w:szCs w:val="26"/>
              </w:rPr>
            </w:pPr>
            <w:r w:rsidRPr="0053794C">
              <w:rPr>
                <w:szCs w:val="26"/>
              </w:rPr>
              <w:t>Phát Huy</w:t>
            </w:r>
          </w:p>
        </w:tc>
        <w:tc>
          <w:tcPr>
            <w:tcW w:w="1521" w:type="dxa"/>
          </w:tcPr>
          <w:p w:rsidR="00B870DB" w:rsidRPr="0053794C" w:rsidRDefault="00B870DB" w:rsidP="009F5763">
            <w:pPr>
              <w:spacing w:before="120"/>
              <w:jc w:val="right"/>
              <w:rPr>
                <w:szCs w:val="26"/>
              </w:rPr>
            </w:pPr>
            <w:r w:rsidRPr="0053794C">
              <w:rPr>
                <w:szCs w:val="26"/>
              </w:rPr>
              <w:t>6.800</w:t>
            </w:r>
          </w:p>
        </w:tc>
        <w:tc>
          <w:tcPr>
            <w:tcW w:w="1658" w:type="dxa"/>
          </w:tcPr>
          <w:p w:rsidR="00B870DB" w:rsidRPr="0053794C" w:rsidRDefault="007351DF" w:rsidP="009F5763">
            <w:pPr>
              <w:spacing w:before="120"/>
              <w:ind w:hanging="198"/>
              <w:jc w:val="right"/>
              <w:rPr>
                <w:szCs w:val="26"/>
              </w:rPr>
            </w:pPr>
            <w:r>
              <w:rPr>
                <w:szCs w:val="26"/>
              </w:rPr>
              <w:t>54</w:t>
            </w:r>
          </w:p>
        </w:tc>
        <w:tc>
          <w:tcPr>
            <w:tcW w:w="1509" w:type="dxa"/>
          </w:tcPr>
          <w:p w:rsidR="00B870DB" w:rsidRPr="0053794C" w:rsidRDefault="007351DF" w:rsidP="009F5763">
            <w:pPr>
              <w:spacing w:before="120"/>
              <w:jc w:val="right"/>
              <w:rPr>
                <w:szCs w:val="26"/>
              </w:rPr>
            </w:pPr>
            <w:r>
              <w:rPr>
                <w:szCs w:val="26"/>
              </w:rPr>
              <w:t>7</w:t>
            </w:r>
            <w:r w:rsidR="00B870DB" w:rsidRPr="0053794C">
              <w:rPr>
                <w:szCs w:val="26"/>
              </w:rPr>
              <w:t>.</w:t>
            </w:r>
            <w:r>
              <w:rPr>
                <w:szCs w:val="26"/>
              </w:rPr>
              <w:t>0</w:t>
            </w:r>
            <w:r w:rsidR="00B870DB" w:rsidRPr="0053794C">
              <w:rPr>
                <w:szCs w:val="26"/>
              </w:rPr>
              <w:t>00.000</w:t>
            </w:r>
          </w:p>
        </w:tc>
        <w:tc>
          <w:tcPr>
            <w:tcW w:w="1792" w:type="dxa"/>
            <w:vMerge/>
          </w:tcPr>
          <w:p w:rsidR="00B870DB" w:rsidRPr="00B54602" w:rsidRDefault="00B870DB" w:rsidP="009F5763">
            <w:pPr>
              <w:jc w:val="both"/>
              <w:rPr>
                <w:sz w:val="28"/>
              </w:rPr>
            </w:pPr>
          </w:p>
        </w:tc>
      </w:tr>
      <w:tr w:rsidR="00B870DB" w:rsidRPr="0053794C" w:rsidTr="009F5763">
        <w:tc>
          <w:tcPr>
            <w:tcW w:w="551" w:type="dxa"/>
          </w:tcPr>
          <w:p w:rsidR="00B870DB" w:rsidRPr="0053794C" w:rsidRDefault="00B870DB" w:rsidP="009F5763">
            <w:pPr>
              <w:spacing w:before="120"/>
              <w:jc w:val="center"/>
              <w:rPr>
                <w:szCs w:val="26"/>
              </w:rPr>
            </w:pPr>
            <w:r w:rsidRPr="0053794C">
              <w:rPr>
                <w:szCs w:val="26"/>
              </w:rPr>
              <w:t>11</w:t>
            </w:r>
          </w:p>
        </w:tc>
        <w:tc>
          <w:tcPr>
            <w:tcW w:w="2527" w:type="dxa"/>
          </w:tcPr>
          <w:p w:rsidR="00B870DB" w:rsidRPr="0053794C" w:rsidRDefault="00B870DB" w:rsidP="009F5763">
            <w:pPr>
              <w:spacing w:before="120"/>
              <w:jc w:val="both"/>
              <w:rPr>
                <w:szCs w:val="26"/>
              </w:rPr>
            </w:pPr>
            <w:r w:rsidRPr="0053794C">
              <w:rPr>
                <w:szCs w:val="26"/>
              </w:rPr>
              <w:t>VN Hà Nội CN Huế</w:t>
            </w:r>
          </w:p>
        </w:tc>
        <w:tc>
          <w:tcPr>
            <w:tcW w:w="1521" w:type="dxa"/>
          </w:tcPr>
          <w:p w:rsidR="00B870DB" w:rsidRPr="0053794C" w:rsidRDefault="00B870DB" w:rsidP="009F5763">
            <w:pPr>
              <w:spacing w:before="120" w:after="100" w:afterAutospacing="1"/>
              <w:jc w:val="right"/>
              <w:rPr>
                <w:szCs w:val="26"/>
              </w:rPr>
            </w:pPr>
            <w:r w:rsidRPr="0053794C">
              <w:rPr>
                <w:szCs w:val="26"/>
              </w:rPr>
              <w:t>6.000</w:t>
            </w:r>
          </w:p>
        </w:tc>
        <w:tc>
          <w:tcPr>
            <w:tcW w:w="1658" w:type="dxa"/>
          </w:tcPr>
          <w:p w:rsidR="00B870DB" w:rsidRPr="0053794C" w:rsidRDefault="007351DF" w:rsidP="009F5763">
            <w:pPr>
              <w:spacing w:before="120" w:after="100" w:afterAutospacing="1"/>
              <w:ind w:hanging="198"/>
              <w:jc w:val="right"/>
              <w:rPr>
                <w:szCs w:val="26"/>
              </w:rPr>
            </w:pPr>
            <w:r>
              <w:rPr>
                <w:szCs w:val="26"/>
              </w:rPr>
              <w:t>3</w:t>
            </w:r>
            <w:r w:rsidR="00B870DB">
              <w:rPr>
                <w:szCs w:val="26"/>
              </w:rPr>
              <w:t>0</w:t>
            </w:r>
          </w:p>
        </w:tc>
        <w:tc>
          <w:tcPr>
            <w:tcW w:w="1509" w:type="dxa"/>
          </w:tcPr>
          <w:p w:rsidR="00B870DB" w:rsidRPr="0053794C" w:rsidRDefault="007351DF" w:rsidP="009F5763">
            <w:pPr>
              <w:spacing w:before="120" w:after="100" w:afterAutospacing="1"/>
              <w:jc w:val="right"/>
              <w:rPr>
                <w:szCs w:val="26"/>
              </w:rPr>
            </w:pPr>
            <w:r>
              <w:rPr>
                <w:szCs w:val="26"/>
              </w:rPr>
              <w:t>4.0</w:t>
            </w:r>
            <w:r w:rsidR="00B870DB">
              <w:rPr>
                <w:szCs w:val="26"/>
              </w:rPr>
              <w:t>00</w:t>
            </w:r>
            <w:r w:rsidR="00B870DB" w:rsidRPr="0053794C">
              <w:rPr>
                <w:szCs w:val="26"/>
              </w:rPr>
              <w:t>.000</w:t>
            </w:r>
          </w:p>
        </w:tc>
        <w:tc>
          <w:tcPr>
            <w:tcW w:w="1792" w:type="dxa"/>
            <w:vMerge/>
          </w:tcPr>
          <w:p w:rsidR="00B870DB" w:rsidRPr="00B54602" w:rsidRDefault="00B870DB" w:rsidP="009F5763">
            <w:pPr>
              <w:jc w:val="both"/>
              <w:rPr>
                <w:sz w:val="28"/>
              </w:rPr>
            </w:pPr>
          </w:p>
        </w:tc>
      </w:tr>
      <w:tr w:rsidR="00B870DB" w:rsidRPr="0053794C" w:rsidTr="009F5763">
        <w:trPr>
          <w:trHeight w:val="494"/>
        </w:trPr>
        <w:tc>
          <w:tcPr>
            <w:tcW w:w="551" w:type="dxa"/>
          </w:tcPr>
          <w:p w:rsidR="00B870DB" w:rsidRPr="0053794C" w:rsidRDefault="00B870DB" w:rsidP="009F5763">
            <w:pPr>
              <w:spacing w:before="120"/>
              <w:jc w:val="center"/>
            </w:pPr>
            <w:r w:rsidRPr="0053794C">
              <w:t>12</w:t>
            </w:r>
          </w:p>
        </w:tc>
        <w:tc>
          <w:tcPr>
            <w:tcW w:w="2527" w:type="dxa"/>
          </w:tcPr>
          <w:p w:rsidR="00B870DB" w:rsidRPr="0053794C" w:rsidRDefault="00B870DB" w:rsidP="009F5763">
            <w:pPr>
              <w:spacing w:before="120"/>
              <w:jc w:val="both"/>
            </w:pPr>
            <w:r w:rsidRPr="0053794C">
              <w:t>Các Công ty khác (mua vé trực tiếp, chưa ký kết hợp đồng ck)</w:t>
            </w:r>
          </w:p>
        </w:tc>
        <w:tc>
          <w:tcPr>
            <w:tcW w:w="1521" w:type="dxa"/>
          </w:tcPr>
          <w:p w:rsidR="00B870DB" w:rsidRPr="0053794C" w:rsidRDefault="00B870DB" w:rsidP="009F5763">
            <w:pPr>
              <w:spacing w:before="120"/>
              <w:jc w:val="right"/>
            </w:pPr>
            <w:r>
              <w:t>100</w:t>
            </w:r>
            <w:r w:rsidRPr="0053794C">
              <w:t>.</w:t>
            </w:r>
            <w:r>
              <w:t>0</w:t>
            </w:r>
            <w:r w:rsidRPr="0053794C">
              <w:t>00</w:t>
            </w:r>
          </w:p>
        </w:tc>
        <w:tc>
          <w:tcPr>
            <w:tcW w:w="1658" w:type="dxa"/>
          </w:tcPr>
          <w:p w:rsidR="00B870DB" w:rsidRPr="0053794C" w:rsidRDefault="00B870DB" w:rsidP="002349F4">
            <w:pPr>
              <w:spacing w:before="120"/>
              <w:ind w:hanging="198"/>
              <w:jc w:val="right"/>
            </w:pPr>
            <w:r>
              <w:t>1.</w:t>
            </w:r>
            <w:r w:rsidR="002349F4">
              <w:t>5</w:t>
            </w:r>
            <w:r>
              <w:t>00</w:t>
            </w:r>
          </w:p>
        </w:tc>
        <w:tc>
          <w:tcPr>
            <w:tcW w:w="1509" w:type="dxa"/>
          </w:tcPr>
          <w:p w:rsidR="00B870DB" w:rsidRPr="0053794C" w:rsidRDefault="00B870DB" w:rsidP="002349F4">
            <w:pPr>
              <w:spacing w:before="120"/>
              <w:jc w:val="right"/>
            </w:pPr>
            <w:r>
              <w:t>1</w:t>
            </w:r>
            <w:r w:rsidR="002349F4">
              <w:t>90</w:t>
            </w:r>
            <w:r w:rsidRPr="0053794C">
              <w:t>.000.000</w:t>
            </w:r>
          </w:p>
        </w:tc>
        <w:tc>
          <w:tcPr>
            <w:tcW w:w="1792" w:type="dxa"/>
            <w:vMerge/>
          </w:tcPr>
          <w:p w:rsidR="00B870DB" w:rsidRPr="00B54602" w:rsidRDefault="00B870DB" w:rsidP="009F5763">
            <w:pPr>
              <w:jc w:val="both"/>
              <w:rPr>
                <w:sz w:val="28"/>
              </w:rPr>
            </w:pPr>
          </w:p>
        </w:tc>
      </w:tr>
      <w:tr w:rsidR="00B870DB" w:rsidRPr="0053794C" w:rsidTr="009F5763">
        <w:trPr>
          <w:trHeight w:val="359"/>
        </w:trPr>
        <w:tc>
          <w:tcPr>
            <w:tcW w:w="551" w:type="dxa"/>
          </w:tcPr>
          <w:p w:rsidR="00B870DB" w:rsidRPr="0053794C" w:rsidRDefault="00B870DB" w:rsidP="009F5763">
            <w:pPr>
              <w:spacing w:before="120"/>
              <w:jc w:val="center"/>
              <w:rPr>
                <w:b/>
                <w:szCs w:val="26"/>
              </w:rPr>
            </w:pPr>
            <w:r w:rsidRPr="0053794C">
              <w:rPr>
                <w:b/>
                <w:szCs w:val="26"/>
              </w:rPr>
              <w:t>TC</w:t>
            </w:r>
          </w:p>
        </w:tc>
        <w:tc>
          <w:tcPr>
            <w:tcW w:w="2527" w:type="dxa"/>
          </w:tcPr>
          <w:p w:rsidR="00B870DB" w:rsidRPr="0053794C" w:rsidRDefault="00B870DB" w:rsidP="009F5763">
            <w:pPr>
              <w:spacing w:before="120"/>
              <w:jc w:val="both"/>
              <w:rPr>
                <w:b/>
                <w:szCs w:val="26"/>
              </w:rPr>
            </w:pPr>
          </w:p>
        </w:tc>
        <w:tc>
          <w:tcPr>
            <w:tcW w:w="1521" w:type="dxa"/>
          </w:tcPr>
          <w:p w:rsidR="00B870DB" w:rsidRPr="0053794C" w:rsidRDefault="00B870DB" w:rsidP="009F5763">
            <w:pPr>
              <w:spacing w:before="120"/>
              <w:jc w:val="right"/>
              <w:rPr>
                <w:b/>
                <w:szCs w:val="26"/>
              </w:rPr>
            </w:pPr>
            <w:r w:rsidRPr="0053794C">
              <w:rPr>
                <w:b/>
                <w:szCs w:val="26"/>
              </w:rPr>
              <w:t>225.400</w:t>
            </w:r>
          </w:p>
        </w:tc>
        <w:tc>
          <w:tcPr>
            <w:tcW w:w="1658" w:type="dxa"/>
          </w:tcPr>
          <w:p w:rsidR="00B870DB" w:rsidRPr="0053794C" w:rsidRDefault="00D36728" w:rsidP="00D36728">
            <w:pPr>
              <w:spacing w:before="120"/>
              <w:ind w:hanging="198"/>
              <w:jc w:val="right"/>
              <w:rPr>
                <w:b/>
                <w:szCs w:val="26"/>
              </w:rPr>
            </w:pPr>
            <w:r>
              <w:rPr>
                <w:b/>
                <w:szCs w:val="26"/>
              </w:rPr>
              <w:t>5.500</w:t>
            </w:r>
          </w:p>
        </w:tc>
        <w:tc>
          <w:tcPr>
            <w:tcW w:w="1509" w:type="dxa"/>
          </w:tcPr>
          <w:p w:rsidR="00B870DB" w:rsidRPr="0053794C" w:rsidRDefault="00FE3449" w:rsidP="009F5763">
            <w:pPr>
              <w:spacing w:before="120"/>
              <w:jc w:val="right"/>
              <w:rPr>
                <w:b/>
                <w:szCs w:val="26"/>
              </w:rPr>
            </w:pPr>
            <w:r>
              <w:rPr>
                <w:b/>
                <w:szCs w:val="26"/>
              </w:rPr>
              <w:t>70</w:t>
            </w:r>
            <w:r w:rsidR="00B870DB">
              <w:rPr>
                <w:b/>
                <w:szCs w:val="26"/>
              </w:rPr>
              <w:t>0</w:t>
            </w:r>
            <w:r w:rsidR="00B870DB" w:rsidRPr="0053794C">
              <w:rPr>
                <w:b/>
                <w:szCs w:val="26"/>
              </w:rPr>
              <w:t>.000.000</w:t>
            </w:r>
          </w:p>
        </w:tc>
        <w:tc>
          <w:tcPr>
            <w:tcW w:w="1792" w:type="dxa"/>
          </w:tcPr>
          <w:p w:rsidR="00B870DB" w:rsidRPr="0053794C" w:rsidRDefault="00B870DB" w:rsidP="009F5763">
            <w:pPr>
              <w:spacing w:before="120"/>
              <w:rPr>
                <w:szCs w:val="26"/>
              </w:rPr>
            </w:pPr>
          </w:p>
        </w:tc>
      </w:tr>
    </w:tbl>
    <w:p w:rsidR="00B870DB" w:rsidRPr="00BE7B01" w:rsidRDefault="00B870DB" w:rsidP="00B870DB">
      <w:pPr>
        <w:jc w:val="center"/>
        <w:rPr>
          <w:sz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B1C0C" w:rsidRDefault="00EB1C0C" w:rsidP="009F5382">
      <w:pPr>
        <w:spacing w:before="120"/>
        <w:ind w:firstLine="756"/>
        <w:jc w:val="both"/>
        <w:rPr>
          <w:sz w:val="28"/>
          <w:szCs w:val="28"/>
        </w:rPr>
      </w:pPr>
    </w:p>
    <w:p w:rsidR="00E601E2" w:rsidRDefault="00E601E2" w:rsidP="00E601E2">
      <w:pPr>
        <w:ind w:firstLine="763"/>
        <w:jc w:val="center"/>
        <w:rPr>
          <w:sz w:val="28"/>
          <w:szCs w:val="28"/>
        </w:rPr>
      </w:pPr>
    </w:p>
    <w:p w:rsidR="00EF2B02" w:rsidRDefault="00EF2B02" w:rsidP="00E601E2">
      <w:pPr>
        <w:ind w:firstLine="763"/>
        <w:jc w:val="center"/>
        <w:rPr>
          <w:sz w:val="28"/>
          <w:szCs w:val="28"/>
        </w:rPr>
      </w:pPr>
    </w:p>
    <w:p w:rsidR="00EF2B02" w:rsidRDefault="00EF2B02" w:rsidP="00E601E2">
      <w:pPr>
        <w:ind w:firstLine="763"/>
        <w:jc w:val="center"/>
        <w:rPr>
          <w:sz w:val="28"/>
          <w:szCs w:val="28"/>
        </w:rPr>
      </w:pPr>
    </w:p>
    <w:p w:rsidR="00EB1C0C" w:rsidRPr="00E601E2" w:rsidRDefault="00EB1C0C" w:rsidP="00E601E2">
      <w:pPr>
        <w:ind w:firstLine="90"/>
        <w:jc w:val="center"/>
        <w:rPr>
          <w:b/>
          <w:sz w:val="28"/>
          <w:szCs w:val="28"/>
        </w:rPr>
      </w:pPr>
      <w:r w:rsidRPr="00E601E2">
        <w:rPr>
          <w:b/>
          <w:sz w:val="28"/>
          <w:szCs w:val="28"/>
        </w:rPr>
        <w:t xml:space="preserve">Phục lục </w:t>
      </w:r>
      <w:r w:rsidR="00D36728">
        <w:rPr>
          <w:b/>
          <w:sz w:val="28"/>
          <w:szCs w:val="28"/>
        </w:rPr>
        <w:t>3</w:t>
      </w:r>
      <w:r w:rsidRPr="00E601E2">
        <w:rPr>
          <w:b/>
          <w:sz w:val="28"/>
          <w:szCs w:val="28"/>
        </w:rPr>
        <w:t>:</w:t>
      </w:r>
    </w:p>
    <w:p w:rsidR="00EB1C0C" w:rsidRDefault="00EB1C0C" w:rsidP="00910B46">
      <w:pPr>
        <w:jc w:val="center"/>
        <w:rPr>
          <w:b/>
          <w:sz w:val="28"/>
          <w:szCs w:val="28"/>
        </w:rPr>
      </w:pPr>
      <w:r w:rsidRPr="00E601E2">
        <w:rPr>
          <w:b/>
          <w:sz w:val="28"/>
          <w:szCs w:val="28"/>
        </w:rPr>
        <w:t>Cách tính giảm trừ khách tham quan đối với</w:t>
      </w:r>
      <w:r w:rsidR="00E601E2" w:rsidRPr="00E601E2">
        <w:rPr>
          <w:b/>
          <w:sz w:val="28"/>
          <w:szCs w:val="28"/>
        </w:rPr>
        <w:t xml:space="preserve"> các Công ty, đơn vị lữ hành dẫn khách đến tham quan vượt mức tối thiểu theo quy định</w:t>
      </w:r>
    </w:p>
    <w:p w:rsidR="00C66F5E" w:rsidRPr="00C66F5E" w:rsidRDefault="00C66F5E" w:rsidP="00C66F5E">
      <w:pPr>
        <w:jc w:val="center"/>
        <w:rPr>
          <w:i/>
        </w:rPr>
      </w:pPr>
      <w:r w:rsidRPr="00C66F5E">
        <w:rPr>
          <w:i/>
        </w:rPr>
        <w:t xml:space="preserve">(Kèm theo Tờ trình         /TTr-UBND ngày        tháng      năm 2020 của UBND tỉnh) </w:t>
      </w:r>
    </w:p>
    <w:p w:rsidR="00910B46" w:rsidRDefault="002B51B8" w:rsidP="009F5382">
      <w:pPr>
        <w:spacing w:before="120"/>
        <w:ind w:firstLine="756"/>
        <w:jc w:val="both"/>
        <w:rPr>
          <w:sz w:val="28"/>
          <w:szCs w:val="28"/>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1923415</wp:posOffset>
                </wp:positionH>
                <wp:positionV relativeFrom="paragraph">
                  <wp:posOffset>34925</wp:posOffset>
                </wp:positionV>
                <wp:extent cx="1995805" cy="0"/>
                <wp:effectExtent l="13335" t="10160" r="10160" b="88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E04C" id="AutoShape 18" o:spid="_x0000_s1026" type="#_x0000_t32" style="position:absolute;margin-left:151.45pt;margin-top:2.75pt;width:157.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6r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DSJEe&#10;VvR08DpWRtkizGcwroCwSu1s6JCe1It51vS7Q0pXHVEtj9GvZwPJWchI3qSEizNQZT981gxiCBSI&#10;wzo1tg+QMAZ0ijs533bCTx5R+Jgtl/NFOseI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"/>
            </w:pict>
          </mc:Fallback>
        </mc:AlternateContent>
      </w:r>
    </w:p>
    <w:p w:rsidR="009F5382" w:rsidRDefault="0058666A" w:rsidP="00450AA0">
      <w:pPr>
        <w:spacing w:before="120"/>
        <w:ind w:firstLine="756"/>
        <w:jc w:val="both"/>
        <w:rPr>
          <w:sz w:val="28"/>
          <w:szCs w:val="28"/>
          <w:u w:val="single"/>
        </w:rPr>
      </w:pPr>
      <w:r w:rsidRPr="00847087">
        <w:rPr>
          <w:sz w:val="28"/>
          <w:szCs w:val="28"/>
        </w:rPr>
        <w:t xml:space="preserve">* </w:t>
      </w:r>
      <w:r w:rsidR="007C0EEA">
        <w:rPr>
          <w:sz w:val="28"/>
          <w:szCs w:val="28"/>
          <w:u w:val="single"/>
        </w:rPr>
        <w:t>Trường hợp 1:</w:t>
      </w:r>
    </w:p>
    <w:p w:rsidR="00450AA0" w:rsidRPr="002B0A05" w:rsidRDefault="009B3B1E" w:rsidP="00450AA0">
      <w:pPr>
        <w:spacing w:before="120"/>
        <w:ind w:firstLine="756"/>
        <w:jc w:val="both"/>
        <w:rPr>
          <w:sz w:val="28"/>
          <w:szCs w:val="28"/>
        </w:rPr>
      </w:pPr>
      <w:r>
        <w:rPr>
          <w:sz w:val="28"/>
          <w:szCs w:val="28"/>
        </w:rPr>
        <w:t>Tổng lượng khách</w:t>
      </w:r>
      <w:r w:rsidR="005F3307">
        <w:rPr>
          <w:sz w:val="28"/>
          <w:szCs w:val="28"/>
        </w:rPr>
        <w:t xml:space="preserve"> trong </w:t>
      </w:r>
      <w:r w:rsidR="009435F2">
        <w:rPr>
          <w:sz w:val="28"/>
          <w:szCs w:val="28"/>
        </w:rPr>
        <w:t xml:space="preserve">năm do </w:t>
      </w:r>
      <w:r w:rsidR="007C0EEA">
        <w:rPr>
          <w:sz w:val="28"/>
          <w:szCs w:val="28"/>
        </w:rPr>
        <w:t xml:space="preserve">Công ty du lịch Sài Gòn Tourist </w:t>
      </w:r>
      <w:r w:rsidR="00CA1857">
        <w:rPr>
          <w:sz w:val="28"/>
          <w:szCs w:val="28"/>
        </w:rPr>
        <w:t>–</w:t>
      </w:r>
      <w:r w:rsidR="007C0EEA">
        <w:rPr>
          <w:sz w:val="28"/>
          <w:szCs w:val="28"/>
        </w:rPr>
        <w:t xml:space="preserve"> </w:t>
      </w:r>
      <w:r w:rsidR="00CA1857">
        <w:rPr>
          <w:sz w:val="28"/>
          <w:szCs w:val="28"/>
        </w:rPr>
        <w:t xml:space="preserve">CN Đà Nẵng </w:t>
      </w:r>
      <w:r w:rsidR="009435F2">
        <w:rPr>
          <w:sz w:val="28"/>
          <w:szCs w:val="28"/>
        </w:rPr>
        <w:t>đưa</w:t>
      </w:r>
      <w:r w:rsidR="00CA1857">
        <w:rPr>
          <w:sz w:val="28"/>
          <w:szCs w:val="28"/>
        </w:rPr>
        <w:t xml:space="preserve"> </w:t>
      </w:r>
      <w:r>
        <w:rPr>
          <w:sz w:val="28"/>
          <w:szCs w:val="28"/>
        </w:rPr>
        <w:t xml:space="preserve">đến </w:t>
      </w:r>
      <w:r w:rsidR="001F197C">
        <w:rPr>
          <w:sz w:val="28"/>
          <w:szCs w:val="28"/>
        </w:rPr>
        <w:t xml:space="preserve">tham quan tại các điểm di tích lịch sử văn hóa Huế </w:t>
      </w:r>
      <w:r w:rsidR="00450AA0">
        <w:rPr>
          <w:sz w:val="28"/>
          <w:szCs w:val="28"/>
        </w:rPr>
        <w:t xml:space="preserve">đạt: </w:t>
      </w:r>
      <w:r w:rsidR="001E70DC">
        <w:rPr>
          <w:sz w:val="28"/>
          <w:szCs w:val="28"/>
        </w:rPr>
        <w:t>31.400 lượt</w:t>
      </w:r>
      <w:r w:rsidR="00450AA0">
        <w:rPr>
          <w:sz w:val="28"/>
          <w:szCs w:val="28"/>
        </w:rPr>
        <w:t xml:space="preserve"> khách/năm; vậy số khách mà Công ty được giảm trừ trong năm là: </w:t>
      </w:r>
    </w:p>
    <w:p w:rsidR="001E70DC" w:rsidRDefault="0018668A" w:rsidP="001E70DC">
      <w:pPr>
        <w:spacing w:before="120"/>
        <w:ind w:firstLine="756"/>
        <w:jc w:val="both"/>
        <w:rPr>
          <w:sz w:val="28"/>
          <w:szCs w:val="28"/>
        </w:rPr>
      </w:pPr>
      <w:r>
        <w:rPr>
          <w:sz w:val="28"/>
          <w:szCs w:val="28"/>
        </w:rPr>
        <w:t>-</w:t>
      </w:r>
      <w:r w:rsidR="00450AA0">
        <w:rPr>
          <w:sz w:val="28"/>
          <w:szCs w:val="28"/>
        </w:rPr>
        <w:t xml:space="preserve"> </w:t>
      </w:r>
      <w:r w:rsidR="001E70DC">
        <w:rPr>
          <w:sz w:val="28"/>
          <w:szCs w:val="28"/>
        </w:rPr>
        <w:t xml:space="preserve">Số khách Công ty </w:t>
      </w:r>
      <w:r w:rsidR="009E650D">
        <w:rPr>
          <w:sz w:val="28"/>
          <w:szCs w:val="28"/>
        </w:rPr>
        <w:t>được giảm trừ</w:t>
      </w:r>
      <w:r w:rsidR="001E70DC">
        <w:rPr>
          <w:sz w:val="28"/>
          <w:szCs w:val="28"/>
        </w:rPr>
        <w:t xml:space="preserve"> = </w:t>
      </w:r>
      <w:r w:rsidR="001E70DC" w:rsidRPr="00024975">
        <w:rPr>
          <w:sz w:val="28"/>
          <w:szCs w:val="28"/>
        </w:rPr>
        <w:t xml:space="preserve">(5.000 khách x </w:t>
      </w:r>
      <w:r w:rsidR="00E44C1E">
        <w:rPr>
          <w:sz w:val="28"/>
          <w:szCs w:val="28"/>
        </w:rPr>
        <w:t>3</w:t>
      </w:r>
      <w:r w:rsidR="001E70DC" w:rsidRPr="00024975">
        <w:rPr>
          <w:sz w:val="28"/>
          <w:szCs w:val="28"/>
        </w:rPr>
        <w:t>%) + (</w:t>
      </w:r>
      <w:r w:rsidR="001E70DC">
        <w:rPr>
          <w:sz w:val="28"/>
          <w:szCs w:val="28"/>
        </w:rPr>
        <w:t>10</w:t>
      </w:r>
      <w:r w:rsidR="001E70DC" w:rsidRPr="00024975">
        <w:rPr>
          <w:sz w:val="28"/>
          <w:szCs w:val="28"/>
        </w:rPr>
        <w:t xml:space="preserve">.000 khách x </w:t>
      </w:r>
      <w:r w:rsidR="001E70DC">
        <w:rPr>
          <w:sz w:val="28"/>
          <w:szCs w:val="28"/>
        </w:rPr>
        <w:t>5</w:t>
      </w:r>
      <w:r w:rsidR="001E70DC" w:rsidRPr="00024975">
        <w:rPr>
          <w:sz w:val="28"/>
          <w:szCs w:val="28"/>
        </w:rPr>
        <w:t>%)</w:t>
      </w:r>
      <w:r w:rsidR="001E70DC">
        <w:rPr>
          <w:sz w:val="28"/>
          <w:szCs w:val="28"/>
        </w:rPr>
        <w:t xml:space="preserve"> + </w:t>
      </w:r>
      <w:r w:rsidR="001E70DC" w:rsidRPr="00024975">
        <w:rPr>
          <w:sz w:val="28"/>
          <w:szCs w:val="28"/>
        </w:rPr>
        <w:t>(</w:t>
      </w:r>
      <w:r w:rsidR="002A376A">
        <w:rPr>
          <w:sz w:val="28"/>
          <w:szCs w:val="28"/>
        </w:rPr>
        <w:t>11.4</w:t>
      </w:r>
      <w:r w:rsidR="001E70DC">
        <w:rPr>
          <w:sz w:val="28"/>
          <w:szCs w:val="28"/>
        </w:rPr>
        <w:t>00</w:t>
      </w:r>
      <w:r w:rsidR="001E70DC" w:rsidRPr="00024975">
        <w:rPr>
          <w:sz w:val="28"/>
          <w:szCs w:val="28"/>
        </w:rPr>
        <w:t xml:space="preserve"> khách x </w:t>
      </w:r>
      <w:r w:rsidR="00E44C1E">
        <w:rPr>
          <w:sz w:val="28"/>
          <w:szCs w:val="28"/>
        </w:rPr>
        <w:t>7</w:t>
      </w:r>
      <w:r w:rsidR="001E70DC" w:rsidRPr="00024975">
        <w:rPr>
          <w:sz w:val="28"/>
          <w:szCs w:val="28"/>
        </w:rPr>
        <w:t>%)</w:t>
      </w:r>
      <w:r w:rsidR="001E70DC">
        <w:rPr>
          <w:sz w:val="28"/>
          <w:szCs w:val="28"/>
        </w:rPr>
        <w:t xml:space="preserve"> </w:t>
      </w:r>
      <w:r w:rsidR="00964FD9">
        <w:rPr>
          <w:sz w:val="28"/>
          <w:szCs w:val="28"/>
        </w:rPr>
        <w:t xml:space="preserve">= </w:t>
      </w:r>
      <w:r w:rsidR="009366D5">
        <w:rPr>
          <w:sz w:val="28"/>
          <w:szCs w:val="28"/>
        </w:rPr>
        <w:t>1</w:t>
      </w:r>
      <w:r w:rsidR="00E44C1E">
        <w:rPr>
          <w:sz w:val="28"/>
          <w:szCs w:val="28"/>
        </w:rPr>
        <w:t>5</w:t>
      </w:r>
      <w:r w:rsidR="009366D5">
        <w:rPr>
          <w:sz w:val="28"/>
          <w:szCs w:val="28"/>
        </w:rPr>
        <w:t xml:space="preserve">0 khách + </w:t>
      </w:r>
      <w:r w:rsidR="00E44C1E">
        <w:rPr>
          <w:sz w:val="28"/>
          <w:szCs w:val="28"/>
        </w:rPr>
        <w:t>50</w:t>
      </w:r>
      <w:r w:rsidR="009366D5">
        <w:rPr>
          <w:sz w:val="28"/>
          <w:szCs w:val="28"/>
        </w:rPr>
        <w:t xml:space="preserve">0 khách + </w:t>
      </w:r>
      <w:r w:rsidR="00997497">
        <w:rPr>
          <w:sz w:val="28"/>
          <w:szCs w:val="28"/>
        </w:rPr>
        <w:t>798</w:t>
      </w:r>
      <w:r w:rsidR="009366D5">
        <w:rPr>
          <w:sz w:val="28"/>
          <w:szCs w:val="28"/>
        </w:rPr>
        <w:t xml:space="preserve"> khách = </w:t>
      </w:r>
      <w:r w:rsidR="00950126">
        <w:rPr>
          <w:sz w:val="28"/>
          <w:szCs w:val="28"/>
        </w:rPr>
        <w:t>1.</w:t>
      </w:r>
      <w:r w:rsidR="00997497">
        <w:rPr>
          <w:sz w:val="28"/>
          <w:szCs w:val="28"/>
        </w:rPr>
        <w:t>448</w:t>
      </w:r>
      <w:r w:rsidR="00950126">
        <w:rPr>
          <w:sz w:val="28"/>
          <w:szCs w:val="28"/>
        </w:rPr>
        <w:t xml:space="preserve"> khách</w:t>
      </w:r>
      <w:r>
        <w:rPr>
          <w:sz w:val="28"/>
          <w:szCs w:val="28"/>
        </w:rPr>
        <w:t>.</w:t>
      </w:r>
    </w:p>
    <w:p w:rsidR="0018668A" w:rsidRDefault="0018668A" w:rsidP="0018668A">
      <w:pPr>
        <w:spacing w:before="120"/>
        <w:ind w:firstLine="756"/>
        <w:jc w:val="both"/>
        <w:rPr>
          <w:sz w:val="28"/>
          <w:szCs w:val="28"/>
        </w:rPr>
      </w:pPr>
      <w:r>
        <w:rPr>
          <w:sz w:val="28"/>
          <w:szCs w:val="28"/>
        </w:rPr>
        <w:t>- Số khách Công ty phải thanh toán trong năm: 31.400 khách – 1.</w:t>
      </w:r>
      <w:r w:rsidR="00997497">
        <w:rPr>
          <w:sz w:val="28"/>
          <w:szCs w:val="28"/>
        </w:rPr>
        <w:t>448</w:t>
      </w:r>
      <w:r>
        <w:rPr>
          <w:sz w:val="28"/>
          <w:szCs w:val="28"/>
        </w:rPr>
        <w:t xml:space="preserve"> khách = </w:t>
      </w:r>
      <w:r w:rsidR="00997497">
        <w:rPr>
          <w:sz w:val="28"/>
          <w:szCs w:val="28"/>
        </w:rPr>
        <w:t>29.952</w:t>
      </w:r>
      <w:r>
        <w:rPr>
          <w:sz w:val="28"/>
          <w:szCs w:val="28"/>
        </w:rPr>
        <w:t xml:space="preserve"> khách</w:t>
      </w:r>
    </w:p>
    <w:p w:rsidR="006D45A6" w:rsidRDefault="0058666A" w:rsidP="006D45A6">
      <w:pPr>
        <w:spacing w:before="120"/>
        <w:ind w:firstLine="756"/>
        <w:jc w:val="both"/>
        <w:rPr>
          <w:sz w:val="28"/>
          <w:szCs w:val="28"/>
          <w:u w:val="single"/>
        </w:rPr>
      </w:pPr>
      <w:r w:rsidRPr="00847087">
        <w:rPr>
          <w:sz w:val="28"/>
          <w:szCs w:val="28"/>
        </w:rPr>
        <w:t xml:space="preserve">* </w:t>
      </w:r>
      <w:r>
        <w:rPr>
          <w:sz w:val="28"/>
          <w:szCs w:val="28"/>
          <w:u w:val="single"/>
        </w:rPr>
        <w:t>T</w:t>
      </w:r>
      <w:r w:rsidR="006D45A6">
        <w:rPr>
          <w:sz w:val="28"/>
          <w:szCs w:val="28"/>
          <w:u w:val="single"/>
        </w:rPr>
        <w:t>rường hợp 2:</w:t>
      </w:r>
    </w:p>
    <w:p w:rsidR="006D45A6" w:rsidRPr="002B0A05" w:rsidRDefault="006D45A6" w:rsidP="006D45A6">
      <w:pPr>
        <w:spacing w:before="120"/>
        <w:ind w:firstLine="756"/>
        <w:jc w:val="both"/>
        <w:rPr>
          <w:sz w:val="28"/>
          <w:szCs w:val="28"/>
        </w:rPr>
      </w:pPr>
      <w:r>
        <w:rPr>
          <w:sz w:val="28"/>
          <w:szCs w:val="28"/>
        </w:rPr>
        <w:t xml:space="preserve">Tổng lượng khách </w:t>
      </w:r>
      <w:r w:rsidR="005F3307">
        <w:rPr>
          <w:sz w:val="28"/>
          <w:szCs w:val="28"/>
        </w:rPr>
        <w:t>trong năm do C</w:t>
      </w:r>
      <w:r>
        <w:rPr>
          <w:sz w:val="28"/>
          <w:szCs w:val="28"/>
        </w:rPr>
        <w:t xml:space="preserve">ông ty </w:t>
      </w:r>
      <w:r w:rsidR="009435F2">
        <w:rPr>
          <w:sz w:val="28"/>
          <w:szCs w:val="28"/>
        </w:rPr>
        <w:t>Vietravel</w:t>
      </w:r>
      <w:r w:rsidR="005F3307">
        <w:rPr>
          <w:sz w:val="28"/>
          <w:szCs w:val="28"/>
        </w:rPr>
        <w:t xml:space="preserve"> -</w:t>
      </w:r>
      <w:r w:rsidR="009435F2">
        <w:rPr>
          <w:sz w:val="28"/>
          <w:szCs w:val="28"/>
        </w:rPr>
        <w:t xml:space="preserve"> CN Huế </w:t>
      </w:r>
      <w:r w:rsidR="00E84240">
        <w:rPr>
          <w:sz w:val="28"/>
          <w:szCs w:val="28"/>
        </w:rPr>
        <w:t>đưa</w:t>
      </w:r>
      <w:r>
        <w:rPr>
          <w:sz w:val="28"/>
          <w:szCs w:val="28"/>
        </w:rPr>
        <w:t xml:space="preserve"> đến tham quan tại các điểm di tích lịch sử văn hóa Huế đạt: </w:t>
      </w:r>
      <w:r w:rsidR="00E84240">
        <w:rPr>
          <w:sz w:val="28"/>
          <w:szCs w:val="28"/>
        </w:rPr>
        <w:t>16.3</w:t>
      </w:r>
      <w:r>
        <w:rPr>
          <w:sz w:val="28"/>
          <w:szCs w:val="28"/>
        </w:rPr>
        <w:t xml:space="preserve">00 lượt khách/năm; vậy số khách mà Công ty được giảm trừ trong năm là: </w:t>
      </w:r>
    </w:p>
    <w:p w:rsidR="009366D5" w:rsidRDefault="0018668A" w:rsidP="009366D5">
      <w:pPr>
        <w:spacing w:before="120"/>
        <w:ind w:firstLine="756"/>
        <w:jc w:val="both"/>
        <w:rPr>
          <w:sz w:val="28"/>
          <w:szCs w:val="28"/>
        </w:rPr>
      </w:pPr>
      <w:r>
        <w:rPr>
          <w:sz w:val="28"/>
          <w:szCs w:val="28"/>
        </w:rPr>
        <w:t xml:space="preserve">- </w:t>
      </w:r>
      <w:r w:rsidR="009366D5">
        <w:rPr>
          <w:sz w:val="28"/>
          <w:szCs w:val="28"/>
        </w:rPr>
        <w:t xml:space="preserve">Số khách Công ty được giảm trừ = </w:t>
      </w:r>
      <w:r w:rsidR="009366D5" w:rsidRPr="00024975">
        <w:rPr>
          <w:sz w:val="28"/>
          <w:szCs w:val="28"/>
        </w:rPr>
        <w:t xml:space="preserve">(5.000 khách x </w:t>
      </w:r>
      <w:r w:rsidR="00997497">
        <w:rPr>
          <w:sz w:val="28"/>
          <w:szCs w:val="28"/>
        </w:rPr>
        <w:t>3</w:t>
      </w:r>
      <w:r w:rsidR="009366D5" w:rsidRPr="00024975">
        <w:rPr>
          <w:sz w:val="28"/>
          <w:szCs w:val="28"/>
        </w:rPr>
        <w:t>%) + (</w:t>
      </w:r>
      <w:r w:rsidR="009366D5">
        <w:rPr>
          <w:sz w:val="28"/>
          <w:szCs w:val="28"/>
        </w:rPr>
        <w:t>6.3</w:t>
      </w:r>
      <w:r w:rsidR="009366D5" w:rsidRPr="00024975">
        <w:rPr>
          <w:sz w:val="28"/>
          <w:szCs w:val="28"/>
        </w:rPr>
        <w:t xml:space="preserve">00 khách x </w:t>
      </w:r>
      <w:r w:rsidR="009366D5">
        <w:rPr>
          <w:sz w:val="28"/>
          <w:szCs w:val="28"/>
        </w:rPr>
        <w:t>5</w:t>
      </w:r>
      <w:r w:rsidR="009366D5" w:rsidRPr="00024975">
        <w:rPr>
          <w:sz w:val="28"/>
          <w:szCs w:val="28"/>
        </w:rPr>
        <w:t>%)</w:t>
      </w:r>
      <w:r w:rsidR="009366D5">
        <w:rPr>
          <w:sz w:val="28"/>
          <w:szCs w:val="28"/>
        </w:rPr>
        <w:t xml:space="preserve"> = </w:t>
      </w:r>
      <w:r w:rsidR="00CA2698">
        <w:rPr>
          <w:sz w:val="28"/>
          <w:szCs w:val="28"/>
        </w:rPr>
        <w:t>15</w:t>
      </w:r>
      <w:r w:rsidR="00666722">
        <w:rPr>
          <w:sz w:val="28"/>
          <w:szCs w:val="28"/>
        </w:rPr>
        <w:t xml:space="preserve">0 khách + </w:t>
      </w:r>
      <w:r w:rsidR="00CA2698">
        <w:rPr>
          <w:sz w:val="28"/>
          <w:szCs w:val="28"/>
        </w:rPr>
        <w:t>315</w:t>
      </w:r>
      <w:r w:rsidR="00666722">
        <w:rPr>
          <w:sz w:val="28"/>
          <w:szCs w:val="28"/>
        </w:rPr>
        <w:t xml:space="preserve"> khách = </w:t>
      </w:r>
      <w:r w:rsidR="00CA2698">
        <w:rPr>
          <w:sz w:val="28"/>
          <w:szCs w:val="28"/>
        </w:rPr>
        <w:t>465</w:t>
      </w:r>
      <w:r w:rsidR="009366D5">
        <w:rPr>
          <w:sz w:val="28"/>
          <w:szCs w:val="28"/>
        </w:rPr>
        <w:t xml:space="preserve"> khách</w:t>
      </w:r>
    </w:p>
    <w:p w:rsidR="0018668A" w:rsidRDefault="0018668A" w:rsidP="0018668A">
      <w:pPr>
        <w:spacing w:before="120"/>
        <w:ind w:firstLine="756"/>
        <w:jc w:val="both"/>
        <w:rPr>
          <w:sz w:val="28"/>
          <w:szCs w:val="28"/>
        </w:rPr>
      </w:pPr>
      <w:r>
        <w:rPr>
          <w:sz w:val="28"/>
          <w:szCs w:val="28"/>
        </w:rPr>
        <w:t xml:space="preserve">- Số khách Công ty phải thanh toán trong năm: 16.300 khách – </w:t>
      </w:r>
      <w:r w:rsidR="00CA2698">
        <w:rPr>
          <w:sz w:val="28"/>
          <w:szCs w:val="28"/>
        </w:rPr>
        <w:t>465</w:t>
      </w:r>
      <w:r>
        <w:rPr>
          <w:sz w:val="28"/>
          <w:szCs w:val="28"/>
        </w:rPr>
        <w:t xml:space="preserve"> khách = 15.</w:t>
      </w:r>
      <w:r w:rsidR="00CA2698">
        <w:rPr>
          <w:sz w:val="28"/>
          <w:szCs w:val="28"/>
        </w:rPr>
        <w:t>835</w:t>
      </w:r>
      <w:r>
        <w:rPr>
          <w:sz w:val="28"/>
          <w:szCs w:val="28"/>
        </w:rPr>
        <w:t xml:space="preserve"> khách</w:t>
      </w:r>
    </w:p>
    <w:p w:rsidR="0058666A" w:rsidRPr="00847087" w:rsidRDefault="0058666A" w:rsidP="0058666A">
      <w:pPr>
        <w:spacing w:before="120"/>
        <w:ind w:firstLine="756"/>
        <w:jc w:val="both"/>
        <w:rPr>
          <w:sz w:val="28"/>
          <w:szCs w:val="28"/>
          <w:u w:val="single"/>
        </w:rPr>
      </w:pPr>
      <w:r w:rsidRPr="00847087">
        <w:rPr>
          <w:sz w:val="28"/>
          <w:szCs w:val="28"/>
        </w:rPr>
        <w:t xml:space="preserve">* </w:t>
      </w:r>
      <w:r w:rsidRPr="00847087">
        <w:rPr>
          <w:sz w:val="28"/>
          <w:szCs w:val="28"/>
          <w:u w:val="single"/>
        </w:rPr>
        <w:t>Trường hợp 3:</w:t>
      </w:r>
    </w:p>
    <w:p w:rsidR="0058666A" w:rsidRPr="002B0A05" w:rsidRDefault="0058666A" w:rsidP="0058666A">
      <w:pPr>
        <w:spacing w:before="120"/>
        <w:ind w:firstLine="756"/>
        <w:jc w:val="both"/>
        <w:rPr>
          <w:sz w:val="28"/>
          <w:szCs w:val="28"/>
        </w:rPr>
      </w:pPr>
      <w:r>
        <w:rPr>
          <w:sz w:val="28"/>
          <w:szCs w:val="28"/>
        </w:rPr>
        <w:t xml:space="preserve">Tổng lượng khách trong năm do Công ty </w:t>
      </w:r>
      <w:r w:rsidR="00847087">
        <w:rPr>
          <w:sz w:val="28"/>
          <w:szCs w:val="28"/>
        </w:rPr>
        <w:t>Phát Huy</w:t>
      </w:r>
      <w:r>
        <w:rPr>
          <w:sz w:val="28"/>
          <w:szCs w:val="28"/>
        </w:rPr>
        <w:t xml:space="preserve"> đưa đến tham quan tại các điểm di tích lịch sử văn hóa Huế đạt: </w:t>
      </w:r>
      <w:r w:rsidR="00847087">
        <w:rPr>
          <w:sz w:val="28"/>
          <w:szCs w:val="28"/>
        </w:rPr>
        <w:t>6.800</w:t>
      </w:r>
      <w:r>
        <w:rPr>
          <w:sz w:val="28"/>
          <w:szCs w:val="28"/>
        </w:rPr>
        <w:t xml:space="preserve"> lượt khách/năm; vậy số khách mà Công ty được giảm trừ trong năm là: </w:t>
      </w:r>
    </w:p>
    <w:p w:rsidR="0058666A" w:rsidRDefault="0058666A" w:rsidP="0058666A">
      <w:pPr>
        <w:spacing w:before="120"/>
        <w:ind w:firstLine="756"/>
        <w:jc w:val="both"/>
        <w:rPr>
          <w:sz w:val="28"/>
          <w:szCs w:val="28"/>
        </w:rPr>
      </w:pPr>
      <w:r>
        <w:rPr>
          <w:sz w:val="28"/>
          <w:szCs w:val="28"/>
        </w:rPr>
        <w:t xml:space="preserve">- Số khách Công ty được giảm trừ = </w:t>
      </w:r>
      <w:r w:rsidR="009909B3">
        <w:rPr>
          <w:sz w:val="28"/>
          <w:szCs w:val="28"/>
        </w:rPr>
        <w:t>1.8</w:t>
      </w:r>
      <w:r w:rsidRPr="00024975">
        <w:rPr>
          <w:sz w:val="28"/>
          <w:szCs w:val="28"/>
        </w:rPr>
        <w:t xml:space="preserve">00 khách x </w:t>
      </w:r>
      <w:r w:rsidR="009909B3">
        <w:rPr>
          <w:sz w:val="28"/>
          <w:szCs w:val="28"/>
        </w:rPr>
        <w:t>3</w:t>
      </w:r>
      <w:r w:rsidRPr="00024975">
        <w:rPr>
          <w:sz w:val="28"/>
          <w:szCs w:val="28"/>
        </w:rPr>
        <w:t>%</w:t>
      </w:r>
      <w:r>
        <w:rPr>
          <w:sz w:val="28"/>
          <w:szCs w:val="28"/>
        </w:rPr>
        <w:t xml:space="preserve"> = </w:t>
      </w:r>
      <w:r w:rsidR="009909B3">
        <w:rPr>
          <w:sz w:val="28"/>
          <w:szCs w:val="28"/>
        </w:rPr>
        <w:t>54</w:t>
      </w:r>
      <w:r>
        <w:rPr>
          <w:sz w:val="28"/>
          <w:szCs w:val="28"/>
        </w:rPr>
        <w:t xml:space="preserve"> khách</w:t>
      </w:r>
    </w:p>
    <w:p w:rsidR="0058666A" w:rsidRDefault="0058666A" w:rsidP="0058666A">
      <w:pPr>
        <w:spacing w:before="120"/>
        <w:ind w:firstLine="756"/>
        <w:jc w:val="both"/>
        <w:rPr>
          <w:sz w:val="28"/>
          <w:szCs w:val="28"/>
        </w:rPr>
      </w:pPr>
      <w:r>
        <w:rPr>
          <w:sz w:val="28"/>
          <w:szCs w:val="28"/>
        </w:rPr>
        <w:t xml:space="preserve">- Số khách Công ty phải thanh toán trong năm: </w:t>
      </w:r>
      <w:r w:rsidR="009909B3">
        <w:rPr>
          <w:sz w:val="28"/>
          <w:szCs w:val="28"/>
        </w:rPr>
        <w:t>6.80</w:t>
      </w:r>
      <w:r>
        <w:rPr>
          <w:sz w:val="28"/>
          <w:szCs w:val="28"/>
        </w:rPr>
        <w:t xml:space="preserve">0 khách – </w:t>
      </w:r>
      <w:r w:rsidR="009909B3">
        <w:rPr>
          <w:sz w:val="28"/>
          <w:szCs w:val="28"/>
        </w:rPr>
        <w:t>54</w:t>
      </w:r>
      <w:r>
        <w:rPr>
          <w:sz w:val="28"/>
          <w:szCs w:val="28"/>
        </w:rPr>
        <w:t xml:space="preserve"> khách = </w:t>
      </w:r>
      <w:r w:rsidR="003B5AD2">
        <w:rPr>
          <w:sz w:val="28"/>
          <w:szCs w:val="28"/>
        </w:rPr>
        <w:t>6.746</w:t>
      </w:r>
      <w:r>
        <w:rPr>
          <w:sz w:val="28"/>
          <w:szCs w:val="28"/>
        </w:rPr>
        <w:t xml:space="preserve"> khách</w:t>
      </w:r>
    </w:p>
    <w:p w:rsidR="0058666A" w:rsidRDefault="0058666A" w:rsidP="0058666A">
      <w:pPr>
        <w:spacing w:before="120"/>
        <w:ind w:firstLine="756"/>
        <w:jc w:val="both"/>
        <w:rPr>
          <w:sz w:val="28"/>
          <w:szCs w:val="28"/>
        </w:rPr>
      </w:pPr>
      <w:r>
        <w:rPr>
          <w:sz w:val="28"/>
          <w:szCs w:val="28"/>
        </w:rPr>
        <w:t>…..</w:t>
      </w:r>
    </w:p>
    <w:p w:rsidR="00130364" w:rsidRPr="0053794C" w:rsidRDefault="00130364" w:rsidP="006D45A6">
      <w:pPr>
        <w:spacing w:before="120"/>
        <w:ind w:firstLine="756"/>
        <w:jc w:val="both"/>
      </w:pPr>
    </w:p>
    <w:sectPr w:rsidR="00130364" w:rsidRPr="0053794C" w:rsidSect="006A039A">
      <w:footerReference w:type="even" r:id="rId8"/>
      <w:footerReference w:type="default" r:id="rId9"/>
      <w:pgSz w:w="11907" w:h="16840" w:code="9"/>
      <w:pgMar w:top="1008" w:right="1138" w:bottom="1008" w:left="1642"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83" w:rsidRDefault="00F72083">
      <w:r>
        <w:separator/>
      </w:r>
    </w:p>
  </w:endnote>
  <w:endnote w:type="continuationSeparator" w:id="0">
    <w:p w:rsidR="00F72083" w:rsidRDefault="00F7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09" w:rsidRDefault="001F4609" w:rsidP="00516A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609" w:rsidRDefault="001F4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60554"/>
      <w:docPartObj>
        <w:docPartGallery w:val="Page Numbers (Bottom of Page)"/>
        <w:docPartUnique/>
      </w:docPartObj>
    </w:sdtPr>
    <w:sdtEndPr>
      <w:rPr>
        <w:noProof/>
      </w:rPr>
    </w:sdtEndPr>
    <w:sdtContent>
      <w:p w:rsidR="00172BB3" w:rsidRDefault="00172BB3">
        <w:pPr>
          <w:pStyle w:val="Footer"/>
          <w:jc w:val="right"/>
        </w:pPr>
        <w:r>
          <w:fldChar w:fldCharType="begin"/>
        </w:r>
        <w:r>
          <w:instrText xml:space="preserve"> PAGE   \* MERGEFORMAT </w:instrText>
        </w:r>
        <w:r>
          <w:fldChar w:fldCharType="separate"/>
        </w:r>
        <w:r w:rsidR="00FB5BBF">
          <w:rPr>
            <w:noProof/>
          </w:rPr>
          <w:t>- 6 -</w:t>
        </w:r>
        <w:r>
          <w:rPr>
            <w:noProof/>
          </w:rPr>
          <w:fldChar w:fldCharType="end"/>
        </w:r>
      </w:p>
    </w:sdtContent>
  </w:sdt>
  <w:p w:rsidR="001F4609" w:rsidRDefault="001F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83" w:rsidRDefault="00F72083">
      <w:r>
        <w:separator/>
      </w:r>
    </w:p>
  </w:footnote>
  <w:footnote w:type="continuationSeparator" w:id="0">
    <w:p w:rsidR="00F72083" w:rsidRDefault="00F72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3208A"/>
    <w:multiLevelType w:val="hybridMultilevel"/>
    <w:tmpl w:val="E15C37F2"/>
    <w:lvl w:ilvl="0" w:tplc="314C840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5992021B"/>
    <w:multiLevelType w:val="hybridMultilevel"/>
    <w:tmpl w:val="0506FFC4"/>
    <w:lvl w:ilvl="0" w:tplc="049E7D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5C"/>
    <w:rsid w:val="000022CD"/>
    <w:rsid w:val="0000564B"/>
    <w:rsid w:val="00005DD8"/>
    <w:rsid w:val="00011288"/>
    <w:rsid w:val="00011761"/>
    <w:rsid w:val="000140FA"/>
    <w:rsid w:val="00014A42"/>
    <w:rsid w:val="00015CFC"/>
    <w:rsid w:val="000163F2"/>
    <w:rsid w:val="00016495"/>
    <w:rsid w:val="00017ED2"/>
    <w:rsid w:val="000234F3"/>
    <w:rsid w:val="00024975"/>
    <w:rsid w:val="00024C0B"/>
    <w:rsid w:val="00025B21"/>
    <w:rsid w:val="000306CA"/>
    <w:rsid w:val="00034BCA"/>
    <w:rsid w:val="00036BA6"/>
    <w:rsid w:val="0003715E"/>
    <w:rsid w:val="00037E9D"/>
    <w:rsid w:val="00040BA6"/>
    <w:rsid w:val="00041840"/>
    <w:rsid w:val="000427D5"/>
    <w:rsid w:val="00050D76"/>
    <w:rsid w:val="000523F3"/>
    <w:rsid w:val="000533F5"/>
    <w:rsid w:val="0006152C"/>
    <w:rsid w:val="000620AB"/>
    <w:rsid w:val="000652DD"/>
    <w:rsid w:val="00065B62"/>
    <w:rsid w:val="0006658B"/>
    <w:rsid w:val="000707DF"/>
    <w:rsid w:val="00071036"/>
    <w:rsid w:val="00071B81"/>
    <w:rsid w:val="000747E9"/>
    <w:rsid w:val="000824E9"/>
    <w:rsid w:val="00082B3B"/>
    <w:rsid w:val="000835E7"/>
    <w:rsid w:val="00092DB9"/>
    <w:rsid w:val="000932E6"/>
    <w:rsid w:val="000A113F"/>
    <w:rsid w:val="000A11C8"/>
    <w:rsid w:val="000A12A0"/>
    <w:rsid w:val="000A1AC8"/>
    <w:rsid w:val="000A2FAB"/>
    <w:rsid w:val="000A3456"/>
    <w:rsid w:val="000A478F"/>
    <w:rsid w:val="000B56D8"/>
    <w:rsid w:val="000B6FA4"/>
    <w:rsid w:val="000C07BD"/>
    <w:rsid w:val="000C3A7A"/>
    <w:rsid w:val="000C3D13"/>
    <w:rsid w:val="000C4A45"/>
    <w:rsid w:val="000C78C9"/>
    <w:rsid w:val="000D027F"/>
    <w:rsid w:val="000D097E"/>
    <w:rsid w:val="000D3B05"/>
    <w:rsid w:val="000E0660"/>
    <w:rsid w:val="000E1518"/>
    <w:rsid w:val="000E1792"/>
    <w:rsid w:val="000E262B"/>
    <w:rsid w:val="000E539A"/>
    <w:rsid w:val="000E5489"/>
    <w:rsid w:val="000F3844"/>
    <w:rsid w:val="000F6811"/>
    <w:rsid w:val="00101331"/>
    <w:rsid w:val="00101EF1"/>
    <w:rsid w:val="0010382B"/>
    <w:rsid w:val="001050D8"/>
    <w:rsid w:val="001119D4"/>
    <w:rsid w:val="00122985"/>
    <w:rsid w:val="00124070"/>
    <w:rsid w:val="00130364"/>
    <w:rsid w:val="00130D7A"/>
    <w:rsid w:val="001374F6"/>
    <w:rsid w:val="00140144"/>
    <w:rsid w:val="00140A9D"/>
    <w:rsid w:val="00146365"/>
    <w:rsid w:val="0014657A"/>
    <w:rsid w:val="001514F3"/>
    <w:rsid w:val="00151E3A"/>
    <w:rsid w:val="001529EF"/>
    <w:rsid w:val="00155CF1"/>
    <w:rsid w:val="001562FB"/>
    <w:rsid w:val="00156598"/>
    <w:rsid w:val="001621BA"/>
    <w:rsid w:val="00162486"/>
    <w:rsid w:val="00165D5E"/>
    <w:rsid w:val="00165D95"/>
    <w:rsid w:val="00167351"/>
    <w:rsid w:val="001711D3"/>
    <w:rsid w:val="00172BB3"/>
    <w:rsid w:val="001739C4"/>
    <w:rsid w:val="00173D67"/>
    <w:rsid w:val="001808B4"/>
    <w:rsid w:val="001814E6"/>
    <w:rsid w:val="00181EC7"/>
    <w:rsid w:val="00185414"/>
    <w:rsid w:val="0018668A"/>
    <w:rsid w:val="001869E1"/>
    <w:rsid w:val="00190455"/>
    <w:rsid w:val="001909D0"/>
    <w:rsid w:val="0019590E"/>
    <w:rsid w:val="001A01A8"/>
    <w:rsid w:val="001A08D4"/>
    <w:rsid w:val="001A109E"/>
    <w:rsid w:val="001A16AE"/>
    <w:rsid w:val="001A237F"/>
    <w:rsid w:val="001A3887"/>
    <w:rsid w:val="001A5CF8"/>
    <w:rsid w:val="001B108E"/>
    <w:rsid w:val="001B12FE"/>
    <w:rsid w:val="001B3154"/>
    <w:rsid w:val="001B4254"/>
    <w:rsid w:val="001B4E75"/>
    <w:rsid w:val="001C67C2"/>
    <w:rsid w:val="001D07DB"/>
    <w:rsid w:val="001D2124"/>
    <w:rsid w:val="001D265F"/>
    <w:rsid w:val="001D4B7C"/>
    <w:rsid w:val="001D5F05"/>
    <w:rsid w:val="001D63CE"/>
    <w:rsid w:val="001D799E"/>
    <w:rsid w:val="001E065B"/>
    <w:rsid w:val="001E1BC4"/>
    <w:rsid w:val="001E20FB"/>
    <w:rsid w:val="001E3DE2"/>
    <w:rsid w:val="001E587B"/>
    <w:rsid w:val="001E5B98"/>
    <w:rsid w:val="001E70DC"/>
    <w:rsid w:val="001F0B3D"/>
    <w:rsid w:val="001F14CE"/>
    <w:rsid w:val="001F197C"/>
    <w:rsid w:val="001F4609"/>
    <w:rsid w:val="001F69E5"/>
    <w:rsid w:val="001F7B95"/>
    <w:rsid w:val="00201A57"/>
    <w:rsid w:val="002053C6"/>
    <w:rsid w:val="00206887"/>
    <w:rsid w:val="00211649"/>
    <w:rsid w:val="0022573B"/>
    <w:rsid w:val="00227683"/>
    <w:rsid w:val="0023005A"/>
    <w:rsid w:val="002307B3"/>
    <w:rsid w:val="00232413"/>
    <w:rsid w:val="002349F4"/>
    <w:rsid w:val="00234F66"/>
    <w:rsid w:val="00236625"/>
    <w:rsid w:val="0023747D"/>
    <w:rsid w:val="00237CF5"/>
    <w:rsid w:val="0024063C"/>
    <w:rsid w:val="00243F82"/>
    <w:rsid w:val="00244CE5"/>
    <w:rsid w:val="00250992"/>
    <w:rsid w:val="002546FB"/>
    <w:rsid w:val="002557C4"/>
    <w:rsid w:val="00257B86"/>
    <w:rsid w:val="00262C9D"/>
    <w:rsid w:val="002648C1"/>
    <w:rsid w:val="00265F4D"/>
    <w:rsid w:val="002678FA"/>
    <w:rsid w:val="00270ACA"/>
    <w:rsid w:val="00274FCE"/>
    <w:rsid w:val="002761B0"/>
    <w:rsid w:val="002764B7"/>
    <w:rsid w:val="00277128"/>
    <w:rsid w:val="002778AF"/>
    <w:rsid w:val="00280D4D"/>
    <w:rsid w:val="00283049"/>
    <w:rsid w:val="00284D21"/>
    <w:rsid w:val="002918DD"/>
    <w:rsid w:val="002932C6"/>
    <w:rsid w:val="0029477E"/>
    <w:rsid w:val="00295FF4"/>
    <w:rsid w:val="00296032"/>
    <w:rsid w:val="002A115F"/>
    <w:rsid w:val="002A243F"/>
    <w:rsid w:val="002A34EC"/>
    <w:rsid w:val="002A376A"/>
    <w:rsid w:val="002B0A05"/>
    <w:rsid w:val="002B110A"/>
    <w:rsid w:val="002B1795"/>
    <w:rsid w:val="002B3B66"/>
    <w:rsid w:val="002B45E5"/>
    <w:rsid w:val="002B51B8"/>
    <w:rsid w:val="002C1617"/>
    <w:rsid w:val="002C5CB6"/>
    <w:rsid w:val="002D06DA"/>
    <w:rsid w:val="002D17C5"/>
    <w:rsid w:val="002D2847"/>
    <w:rsid w:val="002D2A87"/>
    <w:rsid w:val="002D3ADA"/>
    <w:rsid w:val="002D3B82"/>
    <w:rsid w:val="002D6A24"/>
    <w:rsid w:val="002D71E5"/>
    <w:rsid w:val="002E0144"/>
    <w:rsid w:val="002E1F4C"/>
    <w:rsid w:val="002E6F3C"/>
    <w:rsid w:val="002E6F9E"/>
    <w:rsid w:val="002F59C9"/>
    <w:rsid w:val="002F64B7"/>
    <w:rsid w:val="002F664E"/>
    <w:rsid w:val="002F7412"/>
    <w:rsid w:val="002F7D30"/>
    <w:rsid w:val="00304B53"/>
    <w:rsid w:val="00304FF6"/>
    <w:rsid w:val="00306DA4"/>
    <w:rsid w:val="00307398"/>
    <w:rsid w:val="00312DA0"/>
    <w:rsid w:val="00313890"/>
    <w:rsid w:val="0031401E"/>
    <w:rsid w:val="00314114"/>
    <w:rsid w:val="003217E2"/>
    <w:rsid w:val="00321D3E"/>
    <w:rsid w:val="00321F97"/>
    <w:rsid w:val="00322B78"/>
    <w:rsid w:val="00325914"/>
    <w:rsid w:val="00326209"/>
    <w:rsid w:val="00327375"/>
    <w:rsid w:val="00330FD4"/>
    <w:rsid w:val="003351FA"/>
    <w:rsid w:val="00335C02"/>
    <w:rsid w:val="00335F63"/>
    <w:rsid w:val="00336CFF"/>
    <w:rsid w:val="00336F61"/>
    <w:rsid w:val="003534E2"/>
    <w:rsid w:val="003548CE"/>
    <w:rsid w:val="00355465"/>
    <w:rsid w:val="003557A4"/>
    <w:rsid w:val="00356030"/>
    <w:rsid w:val="00361C52"/>
    <w:rsid w:val="003706A0"/>
    <w:rsid w:val="00370BFE"/>
    <w:rsid w:val="00371964"/>
    <w:rsid w:val="00373C70"/>
    <w:rsid w:val="0037602B"/>
    <w:rsid w:val="00376EEC"/>
    <w:rsid w:val="00380C63"/>
    <w:rsid w:val="00381DD0"/>
    <w:rsid w:val="00382B7B"/>
    <w:rsid w:val="003844CB"/>
    <w:rsid w:val="003849F1"/>
    <w:rsid w:val="00384A40"/>
    <w:rsid w:val="0038567E"/>
    <w:rsid w:val="00385AF6"/>
    <w:rsid w:val="00390A73"/>
    <w:rsid w:val="00390FC1"/>
    <w:rsid w:val="00391310"/>
    <w:rsid w:val="003914A5"/>
    <w:rsid w:val="00392767"/>
    <w:rsid w:val="00395D42"/>
    <w:rsid w:val="00396BB4"/>
    <w:rsid w:val="00397264"/>
    <w:rsid w:val="003A1565"/>
    <w:rsid w:val="003A16E0"/>
    <w:rsid w:val="003A2FEB"/>
    <w:rsid w:val="003A5196"/>
    <w:rsid w:val="003A5950"/>
    <w:rsid w:val="003A6EB6"/>
    <w:rsid w:val="003A7AEC"/>
    <w:rsid w:val="003A7F1A"/>
    <w:rsid w:val="003B3580"/>
    <w:rsid w:val="003B5592"/>
    <w:rsid w:val="003B5AD2"/>
    <w:rsid w:val="003C477C"/>
    <w:rsid w:val="003C65FE"/>
    <w:rsid w:val="003C71E5"/>
    <w:rsid w:val="003D4095"/>
    <w:rsid w:val="003D4DC7"/>
    <w:rsid w:val="003D71BE"/>
    <w:rsid w:val="003E493E"/>
    <w:rsid w:val="003E5C4D"/>
    <w:rsid w:val="003E6FAB"/>
    <w:rsid w:val="003E7354"/>
    <w:rsid w:val="003E7FE3"/>
    <w:rsid w:val="003F1866"/>
    <w:rsid w:val="003F3703"/>
    <w:rsid w:val="003F3D72"/>
    <w:rsid w:val="003F42FE"/>
    <w:rsid w:val="003F467C"/>
    <w:rsid w:val="003F6591"/>
    <w:rsid w:val="003F7FC5"/>
    <w:rsid w:val="00400989"/>
    <w:rsid w:val="0040439E"/>
    <w:rsid w:val="0040442B"/>
    <w:rsid w:val="00406435"/>
    <w:rsid w:val="00407D3F"/>
    <w:rsid w:val="00410674"/>
    <w:rsid w:val="00410B1F"/>
    <w:rsid w:val="0041126A"/>
    <w:rsid w:val="004122C6"/>
    <w:rsid w:val="004129B2"/>
    <w:rsid w:val="00412F26"/>
    <w:rsid w:val="00413BA1"/>
    <w:rsid w:val="00414142"/>
    <w:rsid w:val="00414908"/>
    <w:rsid w:val="00415D48"/>
    <w:rsid w:val="00417BFA"/>
    <w:rsid w:val="004207A7"/>
    <w:rsid w:val="00423249"/>
    <w:rsid w:val="004238AF"/>
    <w:rsid w:val="00425EB8"/>
    <w:rsid w:val="00430A74"/>
    <w:rsid w:val="00430E89"/>
    <w:rsid w:val="00432331"/>
    <w:rsid w:val="00434BEE"/>
    <w:rsid w:val="00435B93"/>
    <w:rsid w:val="004418B9"/>
    <w:rsid w:val="00445396"/>
    <w:rsid w:val="00450AA0"/>
    <w:rsid w:val="004538EF"/>
    <w:rsid w:val="0045463A"/>
    <w:rsid w:val="00454BA4"/>
    <w:rsid w:val="00456AEA"/>
    <w:rsid w:val="00457654"/>
    <w:rsid w:val="0046009B"/>
    <w:rsid w:val="004615A0"/>
    <w:rsid w:val="004665D7"/>
    <w:rsid w:val="00466AC9"/>
    <w:rsid w:val="004704C2"/>
    <w:rsid w:val="00472376"/>
    <w:rsid w:val="004729EC"/>
    <w:rsid w:val="0047318A"/>
    <w:rsid w:val="00474B79"/>
    <w:rsid w:val="0047563E"/>
    <w:rsid w:val="00476A60"/>
    <w:rsid w:val="00480FE3"/>
    <w:rsid w:val="004838D2"/>
    <w:rsid w:val="004863F2"/>
    <w:rsid w:val="00486564"/>
    <w:rsid w:val="0048685D"/>
    <w:rsid w:val="00487705"/>
    <w:rsid w:val="004923FD"/>
    <w:rsid w:val="0049334F"/>
    <w:rsid w:val="004A6478"/>
    <w:rsid w:val="004A736B"/>
    <w:rsid w:val="004B10C2"/>
    <w:rsid w:val="004B192E"/>
    <w:rsid w:val="004B2BB4"/>
    <w:rsid w:val="004B35A1"/>
    <w:rsid w:val="004B4D76"/>
    <w:rsid w:val="004B5505"/>
    <w:rsid w:val="004B6EE9"/>
    <w:rsid w:val="004C015A"/>
    <w:rsid w:val="004C3A23"/>
    <w:rsid w:val="004C3AEF"/>
    <w:rsid w:val="004C4ECF"/>
    <w:rsid w:val="004C53AF"/>
    <w:rsid w:val="004D0384"/>
    <w:rsid w:val="004D046F"/>
    <w:rsid w:val="004D0A12"/>
    <w:rsid w:val="004D0FE4"/>
    <w:rsid w:val="004D502B"/>
    <w:rsid w:val="004D51A2"/>
    <w:rsid w:val="004D56E1"/>
    <w:rsid w:val="004D75FF"/>
    <w:rsid w:val="004D7828"/>
    <w:rsid w:val="004E3365"/>
    <w:rsid w:val="004E4B5C"/>
    <w:rsid w:val="004E53F0"/>
    <w:rsid w:val="004E7003"/>
    <w:rsid w:val="004E7C84"/>
    <w:rsid w:val="004F080E"/>
    <w:rsid w:val="004F2E33"/>
    <w:rsid w:val="004F4092"/>
    <w:rsid w:val="004F5F15"/>
    <w:rsid w:val="00502A5E"/>
    <w:rsid w:val="00507642"/>
    <w:rsid w:val="00510471"/>
    <w:rsid w:val="00510C62"/>
    <w:rsid w:val="0051124D"/>
    <w:rsid w:val="00513376"/>
    <w:rsid w:val="00515701"/>
    <w:rsid w:val="00516A84"/>
    <w:rsid w:val="00520080"/>
    <w:rsid w:val="00526341"/>
    <w:rsid w:val="00526C98"/>
    <w:rsid w:val="00526F50"/>
    <w:rsid w:val="00527ADF"/>
    <w:rsid w:val="00534563"/>
    <w:rsid w:val="005353D6"/>
    <w:rsid w:val="0053794C"/>
    <w:rsid w:val="005437CC"/>
    <w:rsid w:val="0054741C"/>
    <w:rsid w:val="00547EEA"/>
    <w:rsid w:val="005517A6"/>
    <w:rsid w:val="005525FC"/>
    <w:rsid w:val="005535DA"/>
    <w:rsid w:val="00556727"/>
    <w:rsid w:val="00557EF0"/>
    <w:rsid w:val="00560214"/>
    <w:rsid w:val="00560A22"/>
    <w:rsid w:val="00560D36"/>
    <w:rsid w:val="0056430E"/>
    <w:rsid w:val="0056448F"/>
    <w:rsid w:val="00566813"/>
    <w:rsid w:val="00567EF0"/>
    <w:rsid w:val="00572403"/>
    <w:rsid w:val="005774AA"/>
    <w:rsid w:val="00577AA8"/>
    <w:rsid w:val="005803E5"/>
    <w:rsid w:val="00582F61"/>
    <w:rsid w:val="005840C6"/>
    <w:rsid w:val="0058666A"/>
    <w:rsid w:val="00597958"/>
    <w:rsid w:val="005A0F1E"/>
    <w:rsid w:val="005A104C"/>
    <w:rsid w:val="005A1C13"/>
    <w:rsid w:val="005A60CB"/>
    <w:rsid w:val="005B0BFD"/>
    <w:rsid w:val="005B3704"/>
    <w:rsid w:val="005B67B3"/>
    <w:rsid w:val="005B71BA"/>
    <w:rsid w:val="005C111E"/>
    <w:rsid w:val="005C443E"/>
    <w:rsid w:val="005D6DFA"/>
    <w:rsid w:val="005D6F9C"/>
    <w:rsid w:val="005D797E"/>
    <w:rsid w:val="005E1946"/>
    <w:rsid w:val="005E5550"/>
    <w:rsid w:val="005E6978"/>
    <w:rsid w:val="005E6CCB"/>
    <w:rsid w:val="005F06F4"/>
    <w:rsid w:val="005F0C23"/>
    <w:rsid w:val="005F2F7A"/>
    <w:rsid w:val="005F3307"/>
    <w:rsid w:val="005F3C68"/>
    <w:rsid w:val="005F78B9"/>
    <w:rsid w:val="0060083F"/>
    <w:rsid w:val="00602B9A"/>
    <w:rsid w:val="0060727E"/>
    <w:rsid w:val="00611335"/>
    <w:rsid w:val="006134DE"/>
    <w:rsid w:val="00615FA5"/>
    <w:rsid w:val="006163F9"/>
    <w:rsid w:val="00616F36"/>
    <w:rsid w:val="006176DD"/>
    <w:rsid w:val="00623D60"/>
    <w:rsid w:val="00623F3F"/>
    <w:rsid w:val="006241AA"/>
    <w:rsid w:val="00625C0E"/>
    <w:rsid w:val="006315D5"/>
    <w:rsid w:val="00631DA4"/>
    <w:rsid w:val="006344F8"/>
    <w:rsid w:val="0063666A"/>
    <w:rsid w:val="00640D00"/>
    <w:rsid w:val="00642387"/>
    <w:rsid w:val="0064476F"/>
    <w:rsid w:val="00646D59"/>
    <w:rsid w:val="00650940"/>
    <w:rsid w:val="006514D5"/>
    <w:rsid w:val="00653613"/>
    <w:rsid w:val="00655771"/>
    <w:rsid w:val="006601AA"/>
    <w:rsid w:val="006609C9"/>
    <w:rsid w:val="006611D2"/>
    <w:rsid w:val="006629E9"/>
    <w:rsid w:val="00665659"/>
    <w:rsid w:val="00666722"/>
    <w:rsid w:val="00667203"/>
    <w:rsid w:val="00672619"/>
    <w:rsid w:val="00680B55"/>
    <w:rsid w:val="00682A6E"/>
    <w:rsid w:val="006832CC"/>
    <w:rsid w:val="006840FB"/>
    <w:rsid w:val="00685885"/>
    <w:rsid w:val="0069161B"/>
    <w:rsid w:val="006925EE"/>
    <w:rsid w:val="00692E6C"/>
    <w:rsid w:val="00692F30"/>
    <w:rsid w:val="00695767"/>
    <w:rsid w:val="00696797"/>
    <w:rsid w:val="006A039A"/>
    <w:rsid w:val="006A03FA"/>
    <w:rsid w:val="006B0972"/>
    <w:rsid w:val="006B120E"/>
    <w:rsid w:val="006B1E95"/>
    <w:rsid w:val="006B2F3F"/>
    <w:rsid w:val="006B4FD4"/>
    <w:rsid w:val="006C0476"/>
    <w:rsid w:val="006C2A5E"/>
    <w:rsid w:val="006C66C6"/>
    <w:rsid w:val="006D36FE"/>
    <w:rsid w:val="006D45A6"/>
    <w:rsid w:val="006D64DD"/>
    <w:rsid w:val="006E0A5F"/>
    <w:rsid w:val="006E0FE8"/>
    <w:rsid w:val="006E4AC8"/>
    <w:rsid w:val="006E5456"/>
    <w:rsid w:val="006E7A3A"/>
    <w:rsid w:val="006F09C3"/>
    <w:rsid w:val="006F0C40"/>
    <w:rsid w:val="006F1DB5"/>
    <w:rsid w:val="006F4313"/>
    <w:rsid w:val="00702535"/>
    <w:rsid w:val="007026F7"/>
    <w:rsid w:val="0070446C"/>
    <w:rsid w:val="007054BE"/>
    <w:rsid w:val="00705671"/>
    <w:rsid w:val="00710C1D"/>
    <w:rsid w:val="007110A1"/>
    <w:rsid w:val="0071294A"/>
    <w:rsid w:val="0071326D"/>
    <w:rsid w:val="0071334E"/>
    <w:rsid w:val="00720B4D"/>
    <w:rsid w:val="00721586"/>
    <w:rsid w:val="00726610"/>
    <w:rsid w:val="00727AF9"/>
    <w:rsid w:val="00730759"/>
    <w:rsid w:val="00730AF2"/>
    <w:rsid w:val="00734358"/>
    <w:rsid w:val="007351DF"/>
    <w:rsid w:val="00735DE0"/>
    <w:rsid w:val="00736895"/>
    <w:rsid w:val="00737D24"/>
    <w:rsid w:val="007412D9"/>
    <w:rsid w:val="00742ACB"/>
    <w:rsid w:val="00744122"/>
    <w:rsid w:val="007448AC"/>
    <w:rsid w:val="007505C0"/>
    <w:rsid w:val="00750726"/>
    <w:rsid w:val="00750F73"/>
    <w:rsid w:val="007510CC"/>
    <w:rsid w:val="00751B2C"/>
    <w:rsid w:val="00751C50"/>
    <w:rsid w:val="00752216"/>
    <w:rsid w:val="0075347A"/>
    <w:rsid w:val="00760408"/>
    <w:rsid w:val="00765B25"/>
    <w:rsid w:val="00771324"/>
    <w:rsid w:val="007719A4"/>
    <w:rsid w:val="00773412"/>
    <w:rsid w:val="00773B20"/>
    <w:rsid w:val="007751E4"/>
    <w:rsid w:val="0077595D"/>
    <w:rsid w:val="0078154B"/>
    <w:rsid w:val="00786A00"/>
    <w:rsid w:val="00786A95"/>
    <w:rsid w:val="00786B97"/>
    <w:rsid w:val="00787A67"/>
    <w:rsid w:val="00792525"/>
    <w:rsid w:val="00794F69"/>
    <w:rsid w:val="007959D4"/>
    <w:rsid w:val="00796895"/>
    <w:rsid w:val="007A0D2A"/>
    <w:rsid w:val="007A1099"/>
    <w:rsid w:val="007A3820"/>
    <w:rsid w:val="007A5E95"/>
    <w:rsid w:val="007A6404"/>
    <w:rsid w:val="007B0F97"/>
    <w:rsid w:val="007B150D"/>
    <w:rsid w:val="007B1571"/>
    <w:rsid w:val="007B2004"/>
    <w:rsid w:val="007B3ADE"/>
    <w:rsid w:val="007B498F"/>
    <w:rsid w:val="007B4BE9"/>
    <w:rsid w:val="007B57F7"/>
    <w:rsid w:val="007B5962"/>
    <w:rsid w:val="007B79D0"/>
    <w:rsid w:val="007B7E50"/>
    <w:rsid w:val="007C0EEA"/>
    <w:rsid w:val="007C18AE"/>
    <w:rsid w:val="007C320C"/>
    <w:rsid w:val="007C554B"/>
    <w:rsid w:val="007D4999"/>
    <w:rsid w:val="007D4F7A"/>
    <w:rsid w:val="007D4FC8"/>
    <w:rsid w:val="007D6BEA"/>
    <w:rsid w:val="007D6E32"/>
    <w:rsid w:val="007D7856"/>
    <w:rsid w:val="007E1F61"/>
    <w:rsid w:val="007E3542"/>
    <w:rsid w:val="007E51F7"/>
    <w:rsid w:val="007E6B6E"/>
    <w:rsid w:val="007E7151"/>
    <w:rsid w:val="007F17F5"/>
    <w:rsid w:val="007F3188"/>
    <w:rsid w:val="007F3773"/>
    <w:rsid w:val="007F5D7B"/>
    <w:rsid w:val="00802AAD"/>
    <w:rsid w:val="00805B79"/>
    <w:rsid w:val="008161D8"/>
    <w:rsid w:val="00816C03"/>
    <w:rsid w:val="0082164C"/>
    <w:rsid w:val="008226AE"/>
    <w:rsid w:val="00822AD7"/>
    <w:rsid w:val="00823609"/>
    <w:rsid w:val="00824D2D"/>
    <w:rsid w:val="008254B5"/>
    <w:rsid w:val="0083042E"/>
    <w:rsid w:val="00843811"/>
    <w:rsid w:val="008465D3"/>
    <w:rsid w:val="00847087"/>
    <w:rsid w:val="00850E74"/>
    <w:rsid w:val="00853433"/>
    <w:rsid w:val="00853C81"/>
    <w:rsid w:val="00854B9B"/>
    <w:rsid w:val="00857A98"/>
    <w:rsid w:val="0086050F"/>
    <w:rsid w:val="008606C4"/>
    <w:rsid w:val="008651C6"/>
    <w:rsid w:val="008669C1"/>
    <w:rsid w:val="00870234"/>
    <w:rsid w:val="008704F8"/>
    <w:rsid w:val="008767A9"/>
    <w:rsid w:val="0088380D"/>
    <w:rsid w:val="008842E0"/>
    <w:rsid w:val="0088442E"/>
    <w:rsid w:val="008860B4"/>
    <w:rsid w:val="008869BA"/>
    <w:rsid w:val="008870CE"/>
    <w:rsid w:val="00890107"/>
    <w:rsid w:val="00891DED"/>
    <w:rsid w:val="00893653"/>
    <w:rsid w:val="00895EDE"/>
    <w:rsid w:val="008A16DC"/>
    <w:rsid w:val="008A6CEE"/>
    <w:rsid w:val="008B092B"/>
    <w:rsid w:val="008B78A9"/>
    <w:rsid w:val="008C3E3A"/>
    <w:rsid w:val="008D517C"/>
    <w:rsid w:val="008D5D06"/>
    <w:rsid w:val="008E2842"/>
    <w:rsid w:val="008E5C95"/>
    <w:rsid w:val="008E6E30"/>
    <w:rsid w:val="008F15F6"/>
    <w:rsid w:val="008F38AE"/>
    <w:rsid w:val="008F38BC"/>
    <w:rsid w:val="008F7032"/>
    <w:rsid w:val="00901494"/>
    <w:rsid w:val="0090264A"/>
    <w:rsid w:val="00905979"/>
    <w:rsid w:val="00907693"/>
    <w:rsid w:val="00910B46"/>
    <w:rsid w:val="00911C7E"/>
    <w:rsid w:val="009120AB"/>
    <w:rsid w:val="00912531"/>
    <w:rsid w:val="0091369A"/>
    <w:rsid w:val="009159D1"/>
    <w:rsid w:val="00917107"/>
    <w:rsid w:val="00923A52"/>
    <w:rsid w:val="009249EC"/>
    <w:rsid w:val="00926D97"/>
    <w:rsid w:val="00926F9A"/>
    <w:rsid w:val="00927466"/>
    <w:rsid w:val="009307F6"/>
    <w:rsid w:val="00930B1E"/>
    <w:rsid w:val="00931BBB"/>
    <w:rsid w:val="00933504"/>
    <w:rsid w:val="009366D5"/>
    <w:rsid w:val="009435A7"/>
    <w:rsid w:val="009435F2"/>
    <w:rsid w:val="0094607E"/>
    <w:rsid w:val="00950126"/>
    <w:rsid w:val="009508CD"/>
    <w:rsid w:val="00952AA7"/>
    <w:rsid w:val="00953619"/>
    <w:rsid w:val="00960728"/>
    <w:rsid w:val="009630DA"/>
    <w:rsid w:val="00964FD9"/>
    <w:rsid w:val="009656A3"/>
    <w:rsid w:val="00965822"/>
    <w:rsid w:val="0096699D"/>
    <w:rsid w:val="009673AF"/>
    <w:rsid w:val="0097124B"/>
    <w:rsid w:val="009751CD"/>
    <w:rsid w:val="0098106C"/>
    <w:rsid w:val="00981F2E"/>
    <w:rsid w:val="00984DF4"/>
    <w:rsid w:val="0098552A"/>
    <w:rsid w:val="00985C6E"/>
    <w:rsid w:val="00986554"/>
    <w:rsid w:val="00987A3C"/>
    <w:rsid w:val="009909B3"/>
    <w:rsid w:val="0099109D"/>
    <w:rsid w:val="009935AE"/>
    <w:rsid w:val="009948FA"/>
    <w:rsid w:val="00994D5D"/>
    <w:rsid w:val="00995810"/>
    <w:rsid w:val="0099582A"/>
    <w:rsid w:val="00995C0D"/>
    <w:rsid w:val="00997497"/>
    <w:rsid w:val="009A061D"/>
    <w:rsid w:val="009A2331"/>
    <w:rsid w:val="009A3490"/>
    <w:rsid w:val="009A34EB"/>
    <w:rsid w:val="009A4827"/>
    <w:rsid w:val="009A57B0"/>
    <w:rsid w:val="009A7764"/>
    <w:rsid w:val="009B3B1E"/>
    <w:rsid w:val="009B3D6F"/>
    <w:rsid w:val="009B4163"/>
    <w:rsid w:val="009B6FB9"/>
    <w:rsid w:val="009C21A9"/>
    <w:rsid w:val="009C279A"/>
    <w:rsid w:val="009C32BF"/>
    <w:rsid w:val="009C461D"/>
    <w:rsid w:val="009C7522"/>
    <w:rsid w:val="009D0472"/>
    <w:rsid w:val="009D75D0"/>
    <w:rsid w:val="009E21F4"/>
    <w:rsid w:val="009E46AD"/>
    <w:rsid w:val="009E5CDE"/>
    <w:rsid w:val="009E650D"/>
    <w:rsid w:val="009E6898"/>
    <w:rsid w:val="009E794F"/>
    <w:rsid w:val="009E7E6C"/>
    <w:rsid w:val="009F002F"/>
    <w:rsid w:val="009F0AB7"/>
    <w:rsid w:val="009F1A86"/>
    <w:rsid w:val="009F29A8"/>
    <w:rsid w:val="009F4E47"/>
    <w:rsid w:val="009F5382"/>
    <w:rsid w:val="009F5763"/>
    <w:rsid w:val="009F61CB"/>
    <w:rsid w:val="009F622B"/>
    <w:rsid w:val="009F6E08"/>
    <w:rsid w:val="009F7D1F"/>
    <w:rsid w:val="00A0054C"/>
    <w:rsid w:val="00A006B0"/>
    <w:rsid w:val="00A02A49"/>
    <w:rsid w:val="00A0434C"/>
    <w:rsid w:val="00A06887"/>
    <w:rsid w:val="00A10BB8"/>
    <w:rsid w:val="00A1180F"/>
    <w:rsid w:val="00A125BE"/>
    <w:rsid w:val="00A13169"/>
    <w:rsid w:val="00A13213"/>
    <w:rsid w:val="00A14991"/>
    <w:rsid w:val="00A160DE"/>
    <w:rsid w:val="00A22927"/>
    <w:rsid w:val="00A24E44"/>
    <w:rsid w:val="00A2699A"/>
    <w:rsid w:val="00A27CCF"/>
    <w:rsid w:val="00A30BD4"/>
    <w:rsid w:val="00A32F9E"/>
    <w:rsid w:val="00A345F8"/>
    <w:rsid w:val="00A355E7"/>
    <w:rsid w:val="00A408F9"/>
    <w:rsid w:val="00A412BE"/>
    <w:rsid w:val="00A4240C"/>
    <w:rsid w:val="00A42BA9"/>
    <w:rsid w:val="00A46821"/>
    <w:rsid w:val="00A46F83"/>
    <w:rsid w:val="00A526BA"/>
    <w:rsid w:val="00A56408"/>
    <w:rsid w:val="00A57FFC"/>
    <w:rsid w:val="00A65951"/>
    <w:rsid w:val="00A6599B"/>
    <w:rsid w:val="00A65BE6"/>
    <w:rsid w:val="00A6642C"/>
    <w:rsid w:val="00A675A6"/>
    <w:rsid w:val="00A72E3C"/>
    <w:rsid w:val="00A72FB8"/>
    <w:rsid w:val="00A769C5"/>
    <w:rsid w:val="00A77DCF"/>
    <w:rsid w:val="00A845EA"/>
    <w:rsid w:val="00A90120"/>
    <w:rsid w:val="00A92153"/>
    <w:rsid w:val="00A95349"/>
    <w:rsid w:val="00A9637B"/>
    <w:rsid w:val="00A963DC"/>
    <w:rsid w:val="00A96E75"/>
    <w:rsid w:val="00A9796A"/>
    <w:rsid w:val="00AA2ADD"/>
    <w:rsid w:val="00AA3EE8"/>
    <w:rsid w:val="00AA421D"/>
    <w:rsid w:val="00AA4594"/>
    <w:rsid w:val="00AB1341"/>
    <w:rsid w:val="00AB20D5"/>
    <w:rsid w:val="00AB4F4A"/>
    <w:rsid w:val="00AC1746"/>
    <w:rsid w:val="00AC2435"/>
    <w:rsid w:val="00AC28EC"/>
    <w:rsid w:val="00AC4F2E"/>
    <w:rsid w:val="00AC6011"/>
    <w:rsid w:val="00AC623D"/>
    <w:rsid w:val="00AD3FCF"/>
    <w:rsid w:val="00AD598E"/>
    <w:rsid w:val="00AD6BFF"/>
    <w:rsid w:val="00AD6D6E"/>
    <w:rsid w:val="00AD6DC0"/>
    <w:rsid w:val="00AD6DEC"/>
    <w:rsid w:val="00AD6FB1"/>
    <w:rsid w:val="00AE126E"/>
    <w:rsid w:val="00AE2197"/>
    <w:rsid w:val="00AE6ED3"/>
    <w:rsid w:val="00AE7CF8"/>
    <w:rsid w:val="00AF5013"/>
    <w:rsid w:val="00B00F2D"/>
    <w:rsid w:val="00B0231D"/>
    <w:rsid w:val="00B03A1E"/>
    <w:rsid w:val="00B05FDE"/>
    <w:rsid w:val="00B07507"/>
    <w:rsid w:val="00B1063A"/>
    <w:rsid w:val="00B17AD0"/>
    <w:rsid w:val="00B225FC"/>
    <w:rsid w:val="00B22DA2"/>
    <w:rsid w:val="00B23B99"/>
    <w:rsid w:val="00B23F5F"/>
    <w:rsid w:val="00B24D40"/>
    <w:rsid w:val="00B257AD"/>
    <w:rsid w:val="00B27D4F"/>
    <w:rsid w:val="00B31894"/>
    <w:rsid w:val="00B359F0"/>
    <w:rsid w:val="00B4031A"/>
    <w:rsid w:val="00B42A5C"/>
    <w:rsid w:val="00B436F2"/>
    <w:rsid w:val="00B43EB8"/>
    <w:rsid w:val="00B47C09"/>
    <w:rsid w:val="00B53CC7"/>
    <w:rsid w:val="00B54D88"/>
    <w:rsid w:val="00B559CD"/>
    <w:rsid w:val="00B55CF0"/>
    <w:rsid w:val="00B578B1"/>
    <w:rsid w:val="00B578FD"/>
    <w:rsid w:val="00B57DD7"/>
    <w:rsid w:val="00B62DA7"/>
    <w:rsid w:val="00B632B9"/>
    <w:rsid w:val="00B65B7E"/>
    <w:rsid w:val="00B65B87"/>
    <w:rsid w:val="00B7004F"/>
    <w:rsid w:val="00B70772"/>
    <w:rsid w:val="00B72093"/>
    <w:rsid w:val="00B73FFF"/>
    <w:rsid w:val="00B76414"/>
    <w:rsid w:val="00B77E3A"/>
    <w:rsid w:val="00B81164"/>
    <w:rsid w:val="00B811A5"/>
    <w:rsid w:val="00B82170"/>
    <w:rsid w:val="00B821AF"/>
    <w:rsid w:val="00B870DB"/>
    <w:rsid w:val="00B90A78"/>
    <w:rsid w:val="00B90CB6"/>
    <w:rsid w:val="00B911DA"/>
    <w:rsid w:val="00B912F9"/>
    <w:rsid w:val="00B9254E"/>
    <w:rsid w:val="00B93E34"/>
    <w:rsid w:val="00B9600E"/>
    <w:rsid w:val="00B96361"/>
    <w:rsid w:val="00BA1B73"/>
    <w:rsid w:val="00BA3180"/>
    <w:rsid w:val="00BA3CA9"/>
    <w:rsid w:val="00BB3A91"/>
    <w:rsid w:val="00BB4D93"/>
    <w:rsid w:val="00BB533E"/>
    <w:rsid w:val="00BC4A38"/>
    <w:rsid w:val="00BD0535"/>
    <w:rsid w:val="00BD459A"/>
    <w:rsid w:val="00BD76AB"/>
    <w:rsid w:val="00BE02BB"/>
    <w:rsid w:val="00BE38B9"/>
    <w:rsid w:val="00BE5174"/>
    <w:rsid w:val="00BE7AAE"/>
    <w:rsid w:val="00BE7B01"/>
    <w:rsid w:val="00BF0175"/>
    <w:rsid w:val="00BF22F5"/>
    <w:rsid w:val="00BF2697"/>
    <w:rsid w:val="00BF3E09"/>
    <w:rsid w:val="00C001AE"/>
    <w:rsid w:val="00C01638"/>
    <w:rsid w:val="00C024EC"/>
    <w:rsid w:val="00C04240"/>
    <w:rsid w:val="00C059EA"/>
    <w:rsid w:val="00C06354"/>
    <w:rsid w:val="00C07398"/>
    <w:rsid w:val="00C1342E"/>
    <w:rsid w:val="00C15B1B"/>
    <w:rsid w:val="00C15DAF"/>
    <w:rsid w:val="00C16C0F"/>
    <w:rsid w:val="00C2038A"/>
    <w:rsid w:val="00C213DF"/>
    <w:rsid w:val="00C225B5"/>
    <w:rsid w:val="00C227B0"/>
    <w:rsid w:val="00C2405A"/>
    <w:rsid w:val="00C267D4"/>
    <w:rsid w:val="00C31423"/>
    <w:rsid w:val="00C318ED"/>
    <w:rsid w:val="00C31AE5"/>
    <w:rsid w:val="00C321DA"/>
    <w:rsid w:val="00C32EC5"/>
    <w:rsid w:val="00C34F92"/>
    <w:rsid w:val="00C3624E"/>
    <w:rsid w:val="00C37A61"/>
    <w:rsid w:val="00C41439"/>
    <w:rsid w:val="00C4170D"/>
    <w:rsid w:val="00C452AF"/>
    <w:rsid w:val="00C45C8B"/>
    <w:rsid w:val="00C460EC"/>
    <w:rsid w:val="00C46A44"/>
    <w:rsid w:val="00C478E7"/>
    <w:rsid w:val="00C50174"/>
    <w:rsid w:val="00C52049"/>
    <w:rsid w:val="00C54E50"/>
    <w:rsid w:val="00C55AE7"/>
    <w:rsid w:val="00C56B81"/>
    <w:rsid w:val="00C5772E"/>
    <w:rsid w:val="00C57C41"/>
    <w:rsid w:val="00C57F5F"/>
    <w:rsid w:val="00C617CC"/>
    <w:rsid w:val="00C61BF3"/>
    <w:rsid w:val="00C63218"/>
    <w:rsid w:val="00C65AF9"/>
    <w:rsid w:val="00C66F5E"/>
    <w:rsid w:val="00C673A9"/>
    <w:rsid w:val="00C676BF"/>
    <w:rsid w:val="00C73087"/>
    <w:rsid w:val="00C7644C"/>
    <w:rsid w:val="00C80A3B"/>
    <w:rsid w:val="00C81B87"/>
    <w:rsid w:val="00C82E74"/>
    <w:rsid w:val="00C82E97"/>
    <w:rsid w:val="00C85D68"/>
    <w:rsid w:val="00C8793E"/>
    <w:rsid w:val="00C9071A"/>
    <w:rsid w:val="00C908AF"/>
    <w:rsid w:val="00C9341C"/>
    <w:rsid w:val="00C961E1"/>
    <w:rsid w:val="00C96A9C"/>
    <w:rsid w:val="00C97501"/>
    <w:rsid w:val="00CA075B"/>
    <w:rsid w:val="00CA0CE7"/>
    <w:rsid w:val="00CA1857"/>
    <w:rsid w:val="00CA2698"/>
    <w:rsid w:val="00CA3A77"/>
    <w:rsid w:val="00CA4370"/>
    <w:rsid w:val="00CA7084"/>
    <w:rsid w:val="00CB0E88"/>
    <w:rsid w:val="00CB646F"/>
    <w:rsid w:val="00CB7BCA"/>
    <w:rsid w:val="00CC11BB"/>
    <w:rsid w:val="00CC3A2E"/>
    <w:rsid w:val="00CC4D97"/>
    <w:rsid w:val="00CC629E"/>
    <w:rsid w:val="00CD0CA7"/>
    <w:rsid w:val="00CD381E"/>
    <w:rsid w:val="00CD3C76"/>
    <w:rsid w:val="00CD4395"/>
    <w:rsid w:val="00CD440C"/>
    <w:rsid w:val="00CD69F8"/>
    <w:rsid w:val="00CE19EF"/>
    <w:rsid w:val="00CE410A"/>
    <w:rsid w:val="00CE55BF"/>
    <w:rsid w:val="00CE6281"/>
    <w:rsid w:val="00CF4EE5"/>
    <w:rsid w:val="00CF663B"/>
    <w:rsid w:val="00D006DE"/>
    <w:rsid w:val="00D01400"/>
    <w:rsid w:val="00D01F4E"/>
    <w:rsid w:val="00D024C7"/>
    <w:rsid w:val="00D029C0"/>
    <w:rsid w:val="00D0330F"/>
    <w:rsid w:val="00D040B0"/>
    <w:rsid w:val="00D052D9"/>
    <w:rsid w:val="00D105B6"/>
    <w:rsid w:val="00D11691"/>
    <w:rsid w:val="00D116B4"/>
    <w:rsid w:val="00D12399"/>
    <w:rsid w:val="00D16E50"/>
    <w:rsid w:val="00D21B02"/>
    <w:rsid w:val="00D23BF6"/>
    <w:rsid w:val="00D2509B"/>
    <w:rsid w:val="00D251DE"/>
    <w:rsid w:val="00D2785E"/>
    <w:rsid w:val="00D31A83"/>
    <w:rsid w:val="00D32C33"/>
    <w:rsid w:val="00D34B38"/>
    <w:rsid w:val="00D34FF2"/>
    <w:rsid w:val="00D36728"/>
    <w:rsid w:val="00D404CD"/>
    <w:rsid w:val="00D419A5"/>
    <w:rsid w:val="00D43363"/>
    <w:rsid w:val="00D478EC"/>
    <w:rsid w:val="00D4799A"/>
    <w:rsid w:val="00D47C81"/>
    <w:rsid w:val="00D50988"/>
    <w:rsid w:val="00D517F8"/>
    <w:rsid w:val="00D52A5A"/>
    <w:rsid w:val="00D565F4"/>
    <w:rsid w:val="00D657C1"/>
    <w:rsid w:val="00D660FC"/>
    <w:rsid w:val="00D701D5"/>
    <w:rsid w:val="00D71BF3"/>
    <w:rsid w:val="00D7346F"/>
    <w:rsid w:val="00D7617E"/>
    <w:rsid w:val="00D7640B"/>
    <w:rsid w:val="00D776CB"/>
    <w:rsid w:val="00D77A9E"/>
    <w:rsid w:val="00D80050"/>
    <w:rsid w:val="00D808AB"/>
    <w:rsid w:val="00D80B22"/>
    <w:rsid w:val="00D83496"/>
    <w:rsid w:val="00D840A1"/>
    <w:rsid w:val="00D91C76"/>
    <w:rsid w:val="00D940E0"/>
    <w:rsid w:val="00D97C4A"/>
    <w:rsid w:val="00DA04B0"/>
    <w:rsid w:val="00DA5B34"/>
    <w:rsid w:val="00DB1DF6"/>
    <w:rsid w:val="00DB4C34"/>
    <w:rsid w:val="00DB5DD0"/>
    <w:rsid w:val="00DC004E"/>
    <w:rsid w:val="00DC2D01"/>
    <w:rsid w:val="00DC3BD8"/>
    <w:rsid w:val="00DC3C03"/>
    <w:rsid w:val="00DC4716"/>
    <w:rsid w:val="00DC6D06"/>
    <w:rsid w:val="00DD0201"/>
    <w:rsid w:val="00DD3677"/>
    <w:rsid w:val="00DD649D"/>
    <w:rsid w:val="00DD7546"/>
    <w:rsid w:val="00DE00CB"/>
    <w:rsid w:val="00DE10B1"/>
    <w:rsid w:val="00DE5E7C"/>
    <w:rsid w:val="00DE6389"/>
    <w:rsid w:val="00DE6CAA"/>
    <w:rsid w:val="00DF6005"/>
    <w:rsid w:val="00DF701C"/>
    <w:rsid w:val="00DF7DEC"/>
    <w:rsid w:val="00E012BD"/>
    <w:rsid w:val="00E02028"/>
    <w:rsid w:val="00E02549"/>
    <w:rsid w:val="00E02AF8"/>
    <w:rsid w:val="00E055BE"/>
    <w:rsid w:val="00E10A91"/>
    <w:rsid w:val="00E124DA"/>
    <w:rsid w:val="00E12B8B"/>
    <w:rsid w:val="00E130B6"/>
    <w:rsid w:val="00E13EA6"/>
    <w:rsid w:val="00E13EAB"/>
    <w:rsid w:val="00E14428"/>
    <w:rsid w:val="00E16BAA"/>
    <w:rsid w:val="00E16F12"/>
    <w:rsid w:val="00E16F6E"/>
    <w:rsid w:val="00E24CF5"/>
    <w:rsid w:val="00E2544D"/>
    <w:rsid w:val="00E260D1"/>
    <w:rsid w:val="00E30244"/>
    <w:rsid w:val="00E3290E"/>
    <w:rsid w:val="00E33BEC"/>
    <w:rsid w:val="00E34BD5"/>
    <w:rsid w:val="00E3535F"/>
    <w:rsid w:val="00E36790"/>
    <w:rsid w:val="00E37CAD"/>
    <w:rsid w:val="00E40FA8"/>
    <w:rsid w:val="00E4145C"/>
    <w:rsid w:val="00E41DD9"/>
    <w:rsid w:val="00E44204"/>
    <w:rsid w:val="00E44A75"/>
    <w:rsid w:val="00E44C1E"/>
    <w:rsid w:val="00E44CBB"/>
    <w:rsid w:val="00E50A67"/>
    <w:rsid w:val="00E51FA4"/>
    <w:rsid w:val="00E53F6F"/>
    <w:rsid w:val="00E56FBB"/>
    <w:rsid w:val="00E601E2"/>
    <w:rsid w:val="00E6185D"/>
    <w:rsid w:val="00E631D8"/>
    <w:rsid w:val="00E66E6A"/>
    <w:rsid w:val="00E671E2"/>
    <w:rsid w:val="00E671FC"/>
    <w:rsid w:val="00E710FF"/>
    <w:rsid w:val="00E80686"/>
    <w:rsid w:val="00E841C8"/>
    <w:rsid w:val="00E84240"/>
    <w:rsid w:val="00E85106"/>
    <w:rsid w:val="00E903FD"/>
    <w:rsid w:val="00E9238E"/>
    <w:rsid w:val="00E92831"/>
    <w:rsid w:val="00E9286E"/>
    <w:rsid w:val="00E935B6"/>
    <w:rsid w:val="00E9541E"/>
    <w:rsid w:val="00E95C43"/>
    <w:rsid w:val="00E96950"/>
    <w:rsid w:val="00E978AA"/>
    <w:rsid w:val="00EA1649"/>
    <w:rsid w:val="00EA1BFC"/>
    <w:rsid w:val="00EA358B"/>
    <w:rsid w:val="00EA3CD9"/>
    <w:rsid w:val="00EA5C80"/>
    <w:rsid w:val="00EA7361"/>
    <w:rsid w:val="00EB1C0C"/>
    <w:rsid w:val="00EB555B"/>
    <w:rsid w:val="00EC0D1D"/>
    <w:rsid w:val="00EC1175"/>
    <w:rsid w:val="00EC1EF1"/>
    <w:rsid w:val="00EC2F41"/>
    <w:rsid w:val="00EC2FA3"/>
    <w:rsid w:val="00EC5762"/>
    <w:rsid w:val="00EC6E5A"/>
    <w:rsid w:val="00EC713C"/>
    <w:rsid w:val="00ED0632"/>
    <w:rsid w:val="00ED0D87"/>
    <w:rsid w:val="00ED0E53"/>
    <w:rsid w:val="00ED2319"/>
    <w:rsid w:val="00ED2FB9"/>
    <w:rsid w:val="00ED5319"/>
    <w:rsid w:val="00ED6940"/>
    <w:rsid w:val="00ED7BA9"/>
    <w:rsid w:val="00ED7EE8"/>
    <w:rsid w:val="00EE1BB8"/>
    <w:rsid w:val="00EE588A"/>
    <w:rsid w:val="00EE67B6"/>
    <w:rsid w:val="00EF03D6"/>
    <w:rsid w:val="00EF1470"/>
    <w:rsid w:val="00EF204D"/>
    <w:rsid w:val="00EF2B02"/>
    <w:rsid w:val="00EF7266"/>
    <w:rsid w:val="00F01339"/>
    <w:rsid w:val="00F03722"/>
    <w:rsid w:val="00F05D27"/>
    <w:rsid w:val="00F06095"/>
    <w:rsid w:val="00F06B8D"/>
    <w:rsid w:val="00F073FB"/>
    <w:rsid w:val="00F07927"/>
    <w:rsid w:val="00F1109B"/>
    <w:rsid w:val="00F11B45"/>
    <w:rsid w:val="00F12F64"/>
    <w:rsid w:val="00F12FB9"/>
    <w:rsid w:val="00F17FD9"/>
    <w:rsid w:val="00F21684"/>
    <w:rsid w:val="00F2169B"/>
    <w:rsid w:val="00F225A9"/>
    <w:rsid w:val="00F24453"/>
    <w:rsid w:val="00F25030"/>
    <w:rsid w:val="00F2521B"/>
    <w:rsid w:val="00F2525E"/>
    <w:rsid w:val="00F32CB6"/>
    <w:rsid w:val="00F37A71"/>
    <w:rsid w:val="00F433E3"/>
    <w:rsid w:val="00F435BA"/>
    <w:rsid w:val="00F43D6A"/>
    <w:rsid w:val="00F4479F"/>
    <w:rsid w:val="00F4483A"/>
    <w:rsid w:val="00F44CB7"/>
    <w:rsid w:val="00F47125"/>
    <w:rsid w:val="00F4718F"/>
    <w:rsid w:val="00F502C4"/>
    <w:rsid w:val="00F515B6"/>
    <w:rsid w:val="00F51944"/>
    <w:rsid w:val="00F56A17"/>
    <w:rsid w:val="00F57172"/>
    <w:rsid w:val="00F578AB"/>
    <w:rsid w:val="00F60FBE"/>
    <w:rsid w:val="00F61586"/>
    <w:rsid w:val="00F61AA1"/>
    <w:rsid w:val="00F61FC7"/>
    <w:rsid w:val="00F63A50"/>
    <w:rsid w:val="00F63F79"/>
    <w:rsid w:val="00F63F7F"/>
    <w:rsid w:val="00F66C28"/>
    <w:rsid w:val="00F70ED6"/>
    <w:rsid w:val="00F7172C"/>
    <w:rsid w:val="00F72083"/>
    <w:rsid w:val="00F7351B"/>
    <w:rsid w:val="00F74479"/>
    <w:rsid w:val="00F767B1"/>
    <w:rsid w:val="00F80D43"/>
    <w:rsid w:val="00F82531"/>
    <w:rsid w:val="00F82E26"/>
    <w:rsid w:val="00F877E1"/>
    <w:rsid w:val="00F90DBA"/>
    <w:rsid w:val="00F9140C"/>
    <w:rsid w:val="00F920A4"/>
    <w:rsid w:val="00F922C8"/>
    <w:rsid w:val="00F95856"/>
    <w:rsid w:val="00F961E6"/>
    <w:rsid w:val="00F96A20"/>
    <w:rsid w:val="00F97DE1"/>
    <w:rsid w:val="00FA0C6A"/>
    <w:rsid w:val="00FA1385"/>
    <w:rsid w:val="00FA3DA4"/>
    <w:rsid w:val="00FA3E08"/>
    <w:rsid w:val="00FA5380"/>
    <w:rsid w:val="00FA56C8"/>
    <w:rsid w:val="00FA6414"/>
    <w:rsid w:val="00FA74CF"/>
    <w:rsid w:val="00FA7728"/>
    <w:rsid w:val="00FB366C"/>
    <w:rsid w:val="00FB41E8"/>
    <w:rsid w:val="00FB5BBF"/>
    <w:rsid w:val="00FC0F4B"/>
    <w:rsid w:val="00FC162B"/>
    <w:rsid w:val="00FC61E0"/>
    <w:rsid w:val="00FC6469"/>
    <w:rsid w:val="00FD1597"/>
    <w:rsid w:val="00FD4FD8"/>
    <w:rsid w:val="00FD5498"/>
    <w:rsid w:val="00FD5B31"/>
    <w:rsid w:val="00FD64D1"/>
    <w:rsid w:val="00FE2A1E"/>
    <w:rsid w:val="00FE3449"/>
    <w:rsid w:val="00FE3820"/>
    <w:rsid w:val="00FE46C1"/>
    <w:rsid w:val="00FE479F"/>
    <w:rsid w:val="00FE4F16"/>
    <w:rsid w:val="00FE6BAA"/>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CB0634-DB97-4816-B52C-03D25525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qFormat/>
    <w:rsid w:val="00ED6940"/>
    <w:pPr>
      <w:tabs>
        <w:tab w:val="num" w:pos="-416"/>
      </w:tabs>
      <w:ind w:left="-190" w:hanging="510"/>
      <w:outlineLvl w:val="0"/>
    </w:pPr>
    <w:rPr>
      <w:rFonts w:ascii=".VnArial" w:hAnsi=".VnArial"/>
      <w:noProof/>
      <w:sz w:val="22"/>
    </w:rPr>
  </w:style>
  <w:style w:type="paragraph" w:styleId="Heading2">
    <w:name w:val="heading 2"/>
    <w:basedOn w:val="Normal"/>
    <w:link w:val="Heading2Char"/>
    <w:uiPriority w:val="9"/>
    <w:qFormat/>
    <w:rsid w:val="00C961E1"/>
    <w:pPr>
      <w:spacing w:before="100" w:beforeAutospacing="1" w:after="100" w:afterAutospacing="1"/>
      <w:outlineLvl w:val="1"/>
    </w:pPr>
    <w:rPr>
      <w:b/>
      <w:bCs/>
      <w:sz w:val="36"/>
      <w:szCs w:val="36"/>
    </w:rPr>
  </w:style>
  <w:style w:type="paragraph" w:styleId="Heading4">
    <w:name w:val="heading 4"/>
    <w:basedOn w:val="Normal"/>
    <w:link w:val="Heading4Char"/>
    <w:qFormat/>
    <w:rsid w:val="00C961E1"/>
    <w:pPr>
      <w:spacing w:before="100" w:beforeAutospacing="1" w:after="100" w:afterAutospacing="1"/>
      <w:outlineLvl w:val="3"/>
    </w:pPr>
    <w:rPr>
      <w:b/>
      <w:bCs/>
    </w:rPr>
  </w:style>
  <w:style w:type="paragraph" w:styleId="Heading5">
    <w:name w:val="heading 5"/>
    <w:link w:val="Heading5Char"/>
    <w:qFormat/>
    <w:rsid w:val="00ED6940"/>
    <w:pPr>
      <w:tabs>
        <w:tab w:val="num" w:pos="847"/>
      </w:tabs>
      <w:spacing w:before="120" w:line="288" w:lineRule="auto"/>
      <w:ind w:left="1017" w:hanging="737"/>
      <w:outlineLvl w:val="4"/>
    </w:pPr>
    <w:rPr>
      <w:rFonts w:ascii=".VnArial" w:hAnsi=".VnArial"/>
      <w:noProof/>
      <w:sz w:val="22"/>
      <w:szCs w:val="22"/>
    </w:rPr>
  </w:style>
  <w:style w:type="paragraph" w:styleId="Heading6">
    <w:name w:val="heading 6"/>
    <w:next w:val="Normal"/>
    <w:link w:val="Heading6Char"/>
    <w:qFormat/>
    <w:rsid w:val="00ED6940"/>
    <w:pPr>
      <w:tabs>
        <w:tab w:val="num" w:pos="452"/>
      </w:tabs>
      <w:ind w:left="452" w:hanging="1152"/>
      <w:outlineLvl w:val="5"/>
    </w:pPr>
    <w:rPr>
      <w:rFonts w:ascii="Arial" w:hAnsi="Arial"/>
      <w:noProof/>
    </w:rPr>
  </w:style>
  <w:style w:type="paragraph" w:styleId="Heading7">
    <w:name w:val="heading 7"/>
    <w:next w:val="Normal"/>
    <w:link w:val="Heading7Char"/>
    <w:qFormat/>
    <w:rsid w:val="00ED6940"/>
    <w:pPr>
      <w:tabs>
        <w:tab w:val="num" w:pos="596"/>
      </w:tabs>
      <w:ind w:left="596" w:hanging="1296"/>
      <w:outlineLvl w:val="6"/>
    </w:pPr>
    <w:rPr>
      <w:rFonts w:ascii="Arial" w:hAnsi="Arial"/>
      <w:noProof/>
    </w:rPr>
  </w:style>
  <w:style w:type="paragraph" w:styleId="Heading8">
    <w:name w:val="heading 8"/>
    <w:next w:val="Normal"/>
    <w:link w:val="Heading8Char"/>
    <w:qFormat/>
    <w:rsid w:val="00ED6940"/>
    <w:pPr>
      <w:tabs>
        <w:tab w:val="num" w:pos="740"/>
      </w:tabs>
      <w:ind w:left="740" w:hanging="1440"/>
      <w:outlineLvl w:val="7"/>
    </w:pPr>
    <w:rPr>
      <w:rFonts w:ascii="Arial" w:hAnsi="Arial"/>
      <w:noProof/>
    </w:rPr>
  </w:style>
  <w:style w:type="paragraph" w:styleId="Heading9">
    <w:name w:val="heading 9"/>
    <w:next w:val="Normal"/>
    <w:link w:val="Heading9Char"/>
    <w:qFormat/>
    <w:rsid w:val="00ED6940"/>
    <w:pPr>
      <w:tabs>
        <w:tab w:val="num" w:pos="884"/>
      </w:tabs>
      <w:ind w:left="884" w:hanging="1584"/>
      <w:outlineLvl w:val="8"/>
    </w:pPr>
    <w:rPr>
      <w:rFonts w:ascii="Arial" w:hAnsi="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16A84"/>
    <w:pPr>
      <w:tabs>
        <w:tab w:val="center" w:pos="4320"/>
        <w:tab w:val="right" w:pos="8640"/>
      </w:tabs>
    </w:pPr>
  </w:style>
  <w:style w:type="character" w:styleId="PageNumber">
    <w:name w:val="page number"/>
    <w:basedOn w:val="DefaultParagraphFont"/>
    <w:rsid w:val="00516A84"/>
  </w:style>
  <w:style w:type="paragraph" w:styleId="Header">
    <w:name w:val="header"/>
    <w:basedOn w:val="Normal"/>
    <w:rsid w:val="0041126A"/>
    <w:pPr>
      <w:tabs>
        <w:tab w:val="center" w:pos="4320"/>
        <w:tab w:val="right" w:pos="8640"/>
      </w:tabs>
    </w:pPr>
  </w:style>
  <w:style w:type="character" w:customStyle="1" w:styleId="Heading2Char">
    <w:name w:val="Heading 2 Char"/>
    <w:basedOn w:val="DefaultParagraphFont"/>
    <w:link w:val="Heading2"/>
    <w:uiPriority w:val="9"/>
    <w:rsid w:val="00C961E1"/>
    <w:rPr>
      <w:b/>
      <w:bCs/>
      <w:sz w:val="36"/>
      <w:szCs w:val="36"/>
    </w:rPr>
  </w:style>
  <w:style w:type="character" w:customStyle="1" w:styleId="Heading4Char">
    <w:name w:val="Heading 4 Char"/>
    <w:basedOn w:val="DefaultParagraphFont"/>
    <w:link w:val="Heading4"/>
    <w:uiPriority w:val="9"/>
    <w:rsid w:val="00C961E1"/>
    <w:rPr>
      <w:b/>
      <w:bCs/>
      <w:sz w:val="24"/>
      <w:szCs w:val="24"/>
    </w:rPr>
  </w:style>
  <w:style w:type="character" w:customStyle="1" w:styleId="text">
    <w:name w:val="text"/>
    <w:basedOn w:val="DefaultParagraphFont"/>
    <w:rsid w:val="00C961E1"/>
  </w:style>
  <w:style w:type="paragraph" w:styleId="NormalWeb">
    <w:name w:val="Normal (Web)"/>
    <w:basedOn w:val="Normal"/>
    <w:uiPriority w:val="99"/>
    <w:unhideWhenUsed/>
    <w:rsid w:val="00C961E1"/>
    <w:pPr>
      <w:spacing w:before="100" w:beforeAutospacing="1" w:after="100" w:afterAutospacing="1"/>
    </w:pPr>
  </w:style>
  <w:style w:type="character" w:styleId="Strong">
    <w:name w:val="Strong"/>
    <w:basedOn w:val="DefaultParagraphFont"/>
    <w:uiPriority w:val="22"/>
    <w:qFormat/>
    <w:rsid w:val="00C961E1"/>
    <w:rPr>
      <w:b/>
      <w:bCs/>
    </w:rPr>
  </w:style>
  <w:style w:type="paragraph" w:styleId="BodyTextIndent">
    <w:name w:val="Body Text Indent"/>
    <w:basedOn w:val="Normal"/>
    <w:link w:val="BodyTextIndentChar"/>
    <w:rsid w:val="00C2038A"/>
    <w:pPr>
      <w:ind w:firstLine="720"/>
      <w:jc w:val="both"/>
    </w:pPr>
    <w:rPr>
      <w:rFonts w:ascii="VNtimes new roman" w:hAnsi="VNtimes new roman"/>
      <w:sz w:val="28"/>
      <w:szCs w:val="28"/>
    </w:rPr>
  </w:style>
  <w:style w:type="character" w:customStyle="1" w:styleId="BodyTextIndentChar">
    <w:name w:val="Body Text Indent Char"/>
    <w:basedOn w:val="DefaultParagraphFont"/>
    <w:link w:val="BodyTextIndent"/>
    <w:rsid w:val="00C2038A"/>
    <w:rPr>
      <w:rFonts w:ascii="VNtimes new roman" w:hAnsi="VNtimes new roman"/>
      <w:sz w:val="28"/>
      <w:szCs w:val="28"/>
    </w:rPr>
  </w:style>
  <w:style w:type="paragraph" w:styleId="BodyText">
    <w:name w:val="Body Text"/>
    <w:basedOn w:val="Normal"/>
    <w:link w:val="BodyTextChar"/>
    <w:rsid w:val="00C2038A"/>
    <w:pPr>
      <w:spacing w:after="120"/>
    </w:pPr>
    <w:rPr>
      <w:rFonts w:eastAsia="PMingLiU"/>
      <w:lang w:eastAsia="zh-TW"/>
    </w:rPr>
  </w:style>
  <w:style w:type="character" w:customStyle="1" w:styleId="BodyTextChar">
    <w:name w:val="Body Text Char"/>
    <w:basedOn w:val="DefaultParagraphFont"/>
    <w:link w:val="BodyText"/>
    <w:rsid w:val="00C2038A"/>
    <w:rPr>
      <w:rFonts w:eastAsia="PMingLiU"/>
      <w:sz w:val="24"/>
      <w:szCs w:val="24"/>
      <w:lang w:eastAsia="zh-TW"/>
    </w:rPr>
  </w:style>
  <w:style w:type="character" w:customStyle="1" w:styleId="Heading1Char">
    <w:name w:val="Heading 1 Char"/>
    <w:basedOn w:val="DefaultParagraphFont"/>
    <w:link w:val="Heading1"/>
    <w:rsid w:val="00ED6940"/>
    <w:rPr>
      <w:rFonts w:ascii=".VnArial" w:hAnsi=".VnArial"/>
      <w:noProof/>
      <w:sz w:val="22"/>
      <w:lang w:val="en-US" w:eastAsia="en-US" w:bidi="ar-SA"/>
    </w:rPr>
  </w:style>
  <w:style w:type="character" w:customStyle="1" w:styleId="Heading5Char">
    <w:name w:val="Heading 5 Char"/>
    <w:basedOn w:val="DefaultParagraphFont"/>
    <w:link w:val="Heading5"/>
    <w:rsid w:val="00ED6940"/>
    <w:rPr>
      <w:rFonts w:ascii=".VnArial" w:hAnsi=".VnArial"/>
      <w:noProof/>
      <w:sz w:val="22"/>
      <w:szCs w:val="22"/>
      <w:lang w:val="en-US" w:eastAsia="en-US" w:bidi="ar-SA"/>
    </w:rPr>
  </w:style>
  <w:style w:type="character" w:customStyle="1" w:styleId="Heading6Char">
    <w:name w:val="Heading 6 Char"/>
    <w:basedOn w:val="DefaultParagraphFont"/>
    <w:link w:val="Heading6"/>
    <w:rsid w:val="00ED6940"/>
    <w:rPr>
      <w:rFonts w:ascii="Arial" w:hAnsi="Arial"/>
      <w:noProof/>
      <w:lang w:val="en-US" w:eastAsia="en-US" w:bidi="ar-SA"/>
    </w:rPr>
  </w:style>
  <w:style w:type="character" w:customStyle="1" w:styleId="Heading7Char">
    <w:name w:val="Heading 7 Char"/>
    <w:basedOn w:val="DefaultParagraphFont"/>
    <w:link w:val="Heading7"/>
    <w:rsid w:val="00ED6940"/>
    <w:rPr>
      <w:rFonts w:ascii="Arial" w:hAnsi="Arial"/>
      <w:noProof/>
      <w:lang w:val="en-US" w:eastAsia="en-US" w:bidi="ar-SA"/>
    </w:rPr>
  </w:style>
  <w:style w:type="character" w:customStyle="1" w:styleId="Heading8Char">
    <w:name w:val="Heading 8 Char"/>
    <w:basedOn w:val="DefaultParagraphFont"/>
    <w:link w:val="Heading8"/>
    <w:rsid w:val="00ED6940"/>
    <w:rPr>
      <w:rFonts w:ascii="Arial" w:hAnsi="Arial"/>
      <w:noProof/>
      <w:lang w:val="en-US" w:eastAsia="en-US" w:bidi="ar-SA"/>
    </w:rPr>
  </w:style>
  <w:style w:type="character" w:customStyle="1" w:styleId="Heading9Char">
    <w:name w:val="Heading 9 Char"/>
    <w:basedOn w:val="DefaultParagraphFont"/>
    <w:link w:val="Heading9"/>
    <w:rsid w:val="00ED6940"/>
    <w:rPr>
      <w:rFonts w:ascii="Arial" w:hAnsi="Arial"/>
      <w:noProof/>
      <w:lang w:val="en-US" w:eastAsia="en-US" w:bidi="ar-SA"/>
    </w:rPr>
  </w:style>
  <w:style w:type="paragraph" w:customStyle="1" w:styleId="StyleStyleHeading3VnArial11ptBold">
    <w:name w:val="Style Style Heading 3 + .VnArial 11 pt + Bold"/>
    <w:basedOn w:val="Normal"/>
    <w:rsid w:val="00ED6940"/>
    <w:pPr>
      <w:numPr>
        <w:ilvl w:val="2"/>
      </w:numPr>
      <w:spacing w:before="120" w:line="288" w:lineRule="auto"/>
      <w:ind w:left="397" w:hanging="397"/>
      <w:jc w:val="both"/>
      <w:outlineLvl w:val="2"/>
    </w:pPr>
    <w:rPr>
      <w:rFonts w:ascii=".VnArial" w:hAnsi=".VnArial"/>
      <w:b/>
      <w:bCs/>
      <w:noProof/>
      <w:sz w:val="22"/>
      <w:szCs w:val="22"/>
    </w:rPr>
  </w:style>
  <w:style w:type="paragraph" w:customStyle="1" w:styleId="StyleStyleHeading1VnArialH18ptBoldArial">
    <w:name w:val="Style Style Heading 1 + .VnArialH 18 pt Bold + Arial"/>
    <w:basedOn w:val="Normal"/>
    <w:rsid w:val="00ED6940"/>
    <w:pPr>
      <w:numPr>
        <w:ilvl w:val="1"/>
      </w:numPr>
      <w:tabs>
        <w:tab w:val="num" w:pos="140"/>
      </w:tabs>
      <w:ind w:left="140"/>
      <w:jc w:val="center"/>
      <w:outlineLvl w:val="0"/>
    </w:pPr>
    <w:rPr>
      <w:rFonts w:ascii="Arial" w:hAnsi="Arial"/>
      <w:b/>
      <w:bCs/>
      <w:noProof/>
      <w:sz w:val="36"/>
      <w:szCs w:val="36"/>
    </w:rPr>
  </w:style>
  <w:style w:type="paragraph" w:styleId="BalloonText">
    <w:name w:val="Balloon Text"/>
    <w:basedOn w:val="Normal"/>
    <w:link w:val="BalloonTextChar"/>
    <w:rsid w:val="00EF2B02"/>
    <w:rPr>
      <w:rFonts w:ascii="Segoe UI" w:hAnsi="Segoe UI" w:cs="Segoe UI"/>
      <w:sz w:val="18"/>
      <w:szCs w:val="18"/>
    </w:rPr>
  </w:style>
  <w:style w:type="character" w:customStyle="1" w:styleId="BalloonTextChar">
    <w:name w:val="Balloon Text Char"/>
    <w:basedOn w:val="DefaultParagraphFont"/>
    <w:link w:val="BalloonText"/>
    <w:rsid w:val="00EF2B02"/>
    <w:rPr>
      <w:rFonts w:ascii="Segoe UI" w:hAnsi="Segoe UI" w:cs="Segoe UI"/>
      <w:sz w:val="18"/>
      <w:szCs w:val="18"/>
    </w:rPr>
  </w:style>
  <w:style w:type="paragraph" w:styleId="ListParagraph">
    <w:name w:val="List Paragraph"/>
    <w:basedOn w:val="Normal"/>
    <w:uiPriority w:val="34"/>
    <w:qFormat/>
    <w:rsid w:val="000C07BD"/>
    <w:pPr>
      <w:ind w:left="720"/>
      <w:contextualSpacing/>
    </w:pPr>
  </w:style>
  <w:style w:type="paragraph" w:customStyle="1" w:styleId="Default">
    <w:name w:val="Default"/>
    <w:rsid w:val="000C07BD"/>
    <w:pPr>
      <w:autoSpaceDE w:val="0"/>
      <w:autoSpaceDN w:val="0"/>
      <w:adjustRightInd w:val="0"/>
    </w:pPr>
    <w:rPr>
      <w:rFonts w:eastAsia="PMingLiU"/>
      <w:color w:val="000000"/>
      <w:sz w:val="24"/>
      <w:szCs w:val="24"/>
    </w:rPr>
  </w:style>
  <w:style w:type="character" w:customStyle="1" w:styleId="FooterChar">
    <w:name w:val="Footer Char"/>
    <w:basedOn w:val="DefaultParagraphFont"/>
    <w:link w:val="Footer"/>
    <w:uiPriority w:val="99"/>
    <w:rsid w:val="00172B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4597">
      <w:bodyDiv w:val="1"/>
      <w:marLeft w:val="0"/>
      <w:marRight w:val="0"/>
      <w:marTop w:val="0"/>
      <w:marBottom w:val="0"/>
      <w:divBdr>
        <w:top w:val="none" w:sz="0" w:space="0" w:color="auto"/>
        <w:left w:val="none" w:sz="0" w:space="0" w:color="auto"/>
        <w:bottom w:val="none" w:sz="0" w:space="0" w:color="auto"/>
        <w:right w:val="none" w:sz="0" w:space="0" w:color="auto"/>
      </w:divBdr>
      <w:divsChild>
        <w:div w:id="409040701">
          <w:marLeft w:val="0"/>
          <w:marRight w:val="0"/>
          <w:marTop w:val="0"/>
          <w:marBottom w:val="125"/>
          <w:divBdr>
            <w:top w:val="single" w:sz="4" w:space="6" w:color="DDDDDD"/>
            <w:left w:val="none" w:sz="0" w:space="0" w:color="auto"/>
            <w:bottom w:val="single" w:sz="4" w:space="6" w:color="DDDDDD"/>
            <w:right w:val="none" w:sz="0" w:space="0" w:color="auto"/>
          </w:divBdr>
          <w:divsChild>
            <w:div w:id="109014359">
              <w:marLeft w:val="0"/>
              <w:marRight w:val="0"/>
              <w:marTop w:val="0"/>
              <w:marBottom w:val="63"/>
              <w:divBdr>
                <w:top w:val="none" w:sz="0" w:space="0" w:color="auto"/>
                <w:left w:val="none" w:sz="0" w:space="0" w:color="auto"/>
                <w:bottom w:val="none" w:sz="0" w:space="0" w:color="auto"/>
                <w:right w:val="none" w:sz="0" w:space="0" w:color="auto"/>
              </w:divBdr>
            </w:div>
            <w:div w:id="466629964">
              <w:marLeft w:val="0"/>
              <w:marRight w:val="0"/>
              <w:marTop w:val="0"/>
              <w:marBottom w:val="63"/>
              <w:divBdr>
                <w:top w:val="none" w:sz="0" w:space="0" w:color="auto"/>
                <w:left w:val="none" w:sz="0" w:space="0" w:color="auto"/>
                <w:bottom w:val="none" w:sz="0" w:space="0" w:color="auto"/>
                <w:right w:val="none" w:sz="0" w:space="0" w:color="auto"/>
              </w:divBdr>
            </w:div>
            <w:div w:id="874387751">
              <w:marLeft w:val="0"/>
              <w:marRight w:val="0"/>
              <w:marTop w:val="0"/>
              <w:marBottom w:val="63"/>
              <w:divBdr>
                <w:top w:val="none" w:sz="0" w:space="0" w:color="auto"/>
                <w:left w:val="none" w:sz="0" w:space="0" w:color="auto"/>
                <w:bottom w:val="none" w:sz="0" w:space="0" w:color="auto"/>
                <w:right w:val="none" w:sz="0" w:space="0" w:color="auto"/>
              </w:divBdr>
            </w:div>
            <w:div w:id="1362705743">
              <w:marLeft w:val="0"/>
              <w:marRight w:val="0"/>
              <w:marTop w:val="0"/>
              <w:marBottom w:val="0"/>
              <w:divBdr>
                <w:top w:val="none" w:sz="0" w:space="0" w:color="auto"/>
                <w:left w:val="none" w:sz="0" w:space="0" w:color="auto"/>
                <w:bottom w:val="none" w:sz="0" w:space="0" w:color="auto"/>
                <w:right w:val="none" w:sz="0" w:space="0" w:color="auto"/>
              </w:divBdr>
            </w:div>
            <w:div w:id="2076469559">
              <w:marLeft w:val="0"/>
              <w:marRight w:val="0"/>
              <w:marTop w:val="0"/>
              <w:marBottom w:val="63"/>
              <w:divBdr>
                <w:top w:val="none" w:sz="0" w:space="0" w:color="auto"/>
                <w:left w:val="none" w:sz="0" w:space="0" w:color="auto"/>
                <w:bottom w:val="none" w:sz="0" w:space="0" w:color="auto"/>
                <w:right w:val="none" w:sz="0" w:space="0" w:color="auto"/>
              </w:divBdr>
            </w:div>
          </w:divsChild>
        </w:div>
        <w:div w:id="2021077132">
          <w:marLeft w:val="0"/>
          <w:marRight w:val="0"/>
          <w:marTop w:val="0"/>
          <w:marBottom w:val="0"/>
          <w:divBdr>
            <w:top w:val="none" w:sz="0" w:space="0" w:color="auto"/>
            <w:left w:val="none" w:sz="0" w:space="0" w:color="auto"/>
            <w:bottom w:val="none" w:sz="0" w:space="0" w:color="auto"/>
            <w:right w:val="none" w:sz="0" w:space="0" w:color="auto"/>
          </w:divBdr>
        </w:div>
      </w:divsChild>
    </w:div>
    <w:div w:id="1153571013">
      <w:bodyDiv w:val="1"/>
      <w:marLeft w:val="0"/>
      <w:marRight w:val="0"/>
      <w:marTop w:val="0"/>
      <w:marBottom w:val="0"/>
      <w:divBdr>
        <w:top w:val="none" w:sz="0" w:space="0" w:color="auto"/>
        <w:left w:val="none" w:sz="0" w:space="0" w:color="auto"/>
        <w:bottom w:val="none" w:sz="0" w:space="0" w:color="auto"/>
        <w:right w:val="none" w:sz="0" w:space="0" w:color="auto"/>
      </w:divBdr>
    </w:div>
    <w:div w:id="12361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9DF0-65E4-410B-894C-E8F488C5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TTBTDTCDH-KHTC</vt:lpstr>
    </vt:vector>
  </TitlesOfParts>
  <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TTBTDTCDH-KHTC</dc:title>
  <dc:subject/>
  <dc:creator>phuhaola@yahoo.com</dc:creator>
  <cp:keywords/>
  <cp:lastModifiedBy>Admin</cp:lastModifiedBy>
  <cp:revision>19</cp:revision>
  <cp:lastPrinted>2020-03-13T07:17:00Z</cp:lastPrinted>
  <dcterms:created xsi:type="dcterms:W3CDTF">2020-01-07T07:08:00Z</dcterms:created>
  <dcterms:modified xsi:type="dcterms:W3CDTF">2020-03-13T07:17:00Z</dcterms:modified>
</cp:coreProperties>
</file>